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4E5C36" w:rsidTr="006816EC">
        <w:trPr>
          <w:jc w:val="center"/>
        </w:trPr>
        <w:tc>
          <w:tcPr>
            <w:tcW w:w="743" w:type="dxa"/>
            <w:hideMark/>
          </w:tcPr>
          <w:p w:rsidR="006816EC" w:rsidRPr="004E5C36" w:rsidRDefault="00295DD1">
            <w:pPr>
              <w:jc w:val="both"/>
              <w:rPr>
                <w:rFonts w:ascii="David" w:hAnsi="David"/>
                <w:b/>
                <w:bCs/>
              </w:rPr>
            </w:pPr>
            <w:r w:rsidRPr="004E5C36">
              <w:rPr>
                <w:rFonts w:ascii="David" w:hAnsi="David"/>
                <w:b/>
                <w:bCs/>
                <w:rtl/>
              </w:rPr>
              <w:t>ל</w:t>
            </w:r>
            <w:r w:rsidR="006816EC" w:rsidRPr="004E5C36">
              <w:rPr>
                <w:rFonts w:ascii="David" w:hAnsi="David"/>
                <w:b/>
                <w:bCs/>
                <w:rtl/>
              </w:rPr>
              <w:t xml:space="preserve">פני </w:t>
            </w:r>
          </w:p>
        </w:tc>
        <w:tc>
          <w:tcPr>
            <w:tcW w:w="8077" w:type="dxa"/>
            <w:gridSpan w:val="2"/>
            <w:hideMark/>
          </w:tcPr>
          <w:p w:rsidR="006816EC" w:rsidRPr="004E5C36" w:rsidRDefault="00B32C61" w:rsidP="006816EC">
            <w:pPr>
              <w:rPr>
                <w:rFonts w:ascii="David" w:hAnsi="David"/>
                <w:b/>
                <w:bCs/>
                <w:rtl/>
              </w:rPr>
            </w:pPr>
            <w:r w:rsidRPr="004E5C36">
              <w:rPr>
                <w:rFonts w:ascii="David" w:hAnsi="David"/>
                <w:b/>
                <w:bCs/>
                <w:rtl/>
              </w:rPr>
              <w:t>כבוד</w:t>
            </w:r>
            <w:r w:rsidR="006816EC" w:rsidRPr="004E5C36">
              <w:rPr>
                <w:rFonts w:ascii="David" w:hAnsi="David"/>
                <w:b/>
                <w:bCs/>
                <w:rtl/>
              </w:rPr>
              <w:t xml:space="preserve"> ה</w:t>
            </w:r>
            <w:sdt>
              <w:sdtPr>
                <w:rPr>
                  <w:rFonts w:ascii="David" w:hAnsi="David"/>
                  <w:rtl/>
                </w:rPr>
                <w:alias w:val="1574"/>
                <w:tag w:val="1574"/>
                <w:id w:val="-868990752"/>
                <w:text w:multiLine="1"/>
              </w:sdtPr>
              <w:sdtEndPr/>
              <w:sdtContent>
                <w:r w:rsidRPr="004E5C36">
                  <w:rPr>
                    <w:rFonts w:ascii="David" w:hAnsi="David"/>
                    <w:b/>
                    <w:bCs/>
                    <w:rtl/>
                  </w:rPr>
                  <w:t>שופטת</w:t>
                </w:r>
              </w:sdtContent>
            </w:sdt>
            <w:r w:rsidR="006816EC" w:rsidRPr="004E5C36">
              <w:rPr>
                <w:rFonts w:ascii="David" w:hAnsi="David"/>
                <w:b/>
                <w:bCs/>
                <w:rtl/>
              </w:rPr>
              <w:t xml:space="preserve">  </w:t>
            </w:r>
            <w:sdt>
              <w:sdtPr>
                <w:rPr>
                  <w:rFonts w:ascii="David" w:hAnsi="David"/>
                  <w:rtl/>
                </w:rPr>
                <w:alias w:val="1573"/>
                <w:tag w:val="1573"/>
                <w:id w:val="407734867"/>
                <w:text w:multiLine="1"/>
              </w:sdtPr>
              <w:sdtEndPr/>
              <w:sdtContent>
                <w:r w:rsidRPr="004E5C36">
                  <w:rPr>
                    <w:rFonts w:ascii="David" w:hAnsi="David"/>
                    <w:b/>
                    <w:bCs/>
                    <w:rtl/>
                  </w:rPr>
                  <w:t>יעל בלכר</w:t>
                </w:r>
              </w:sdtContent>
            </w:sdt>
          </w:p>
          <w:p w:rsidR="006816EC" w:rsidRPr="004E5C36" w:rsidRDefault="006816EC" w:rsidP="006816EC">
            <w:pPr>
              <w:rPr>
                <w:rFonts w:ascii="David" w:hAnsi="David"/>
              </w:rPr>
            </w:pPr>
          </w:p>
        </w:tc>
      </w:tr>
      <w:tr w:rsidR="006816EC" w:rsidRPr="004E5C36" w:rsidTr="006816EC">
        <w:trPr>
          <w:jc w:val="center"/>
        </w:trPr>
        <w:tc>
          <w:tcPr>
            <w:tcW w:w="3249" w:type="dxa"/>
            <w:gridSpan w:val="2"/>
          </w:tcPr>
          <w:p w:rsidR="006816EC" w:rsidRPr="004E5C36" w:rsidRDefault="006816EC">
            <w:pPr>
              <w:bidi w:val="0"/>
              <w:rPr>
                <w:rFonts w:ascii="David" w:hAnsi="David"/>
                <w:b/>
                <w:bCs/>
                <w:noProof w:val="0"/>
                <w:rtl/>
              </w:rPr>
            </w:pPr>
          </w:p>
          <w:sdt>
            <w:sdtPr>
              <w:rPr>
                <w:rFonts w:ascii="David" w:hAnsi="David"/>
                <w:rtl/>
              </w:rPr>
              <w:alias w:val="1180"/>
              <w:tag w:val="1180"/>
              <w:id w:val="-803768281"/>
              <w:text w:multiLine="1"/>
            </w:sdtPr>
            <w:sdtEndPr/>
            <w:sdtContent>
              <w:p w:rsidR="001F49F1" w:rsidRPr="004E5C36" w:rsidRDefault="00FC0B0A" w:rsidP="00FC0B0A">
                <w:pPr>
                  <w:rPr>
                    <w:rFonts w:ascii="David" w:hAnsi="David"/>
                    <w:b/>
                    <w:bCs/>
                    <w:noProof w:val="0"/>
                  </w:rPr>
                </w:pPr>
                <w:r w:rsidRPr="004E5C36">
                  <w:rPr>
                    <w:rFonts w:ascii="David" w:hAnsi="David"/>
                    <w:b/>
                    <w:bCs/>
                    <w:noProof w:val="0"/>
                    <w:rtl/>
                  </w:rPr>
                  <w:t>ה</w:t>
                </w:r>
                <w:r w:rsidR="00E94233" w:rsidRPr="004E5C36">
                  <w:rPr>
                    <w:rFonts w:ascii="David" w:hAnsi="David"/>
                    <w:b/>
                    <w:bCs/>
                    <w:noProof w:val="0"/>
                    <w:rtl/>
                  </w:rPr>
                  <w:t>עותר</w:t>
                </w:r>
                <w:r w:rsidRPr="004E5C36">
                  <w:rPr>
                    <w:rFonts w:ascii="David" w:hAnsi="David"/>
                    <w:rtl/>
                  </w:rPr>
                  <w:br/>
                </w:r>
              </w:p>
            </w:sdtContent>
          </w:sdt>
        </w:tc>
        <w:tc>
          <w:tcPr>
            <w:tcW w:w="5571" w:type="dxa"/>
          </w:tcPr>
          <w:p w:rsidR="006816EC" w:rsidRPr="004E5C36" w:rsidRDefault="006816EC">
            <w:pPr>
              <w:rPr>
                <w:rFonts w:ascii="David" w:hAnsi="David"/>
                <w:b/>
                <w:bCs/>
                <w:noProof w:val="0"/>
                <w:rtl/>
              </w:rPr>
            </w:pPr>
          </w:p>
          <w:p w:rsidR="00295DD1" w:rsidRPr="004E5C36" w:rsidRDefault="00D01C0E">
            <w:pPr>
              <w:rPr>
                <w:rFonts w:ascii="David" w:hAnsi="David"/>
                <w:rtl/>
              </w:rPr>
            </w:pPr>
            <w:sdt>
              <w:sdtPr>
                <w:rPr>
                  <w:rFonts w:ascii="David" w:hAnsi="David"/>
                  <w:rtl/>
                </w:rPr>
                <w:alias w:val="1478"/>
                <w:tag w:val="1478"/>
                <w:id w:val="160126198"/>
                <w:text w:multiLine="1"/>
              </w:sdtPr>
              <w:sdtEndPr/>
              <w:sdtContent>
                <w:r w:rsidR="006B5553" w:rsidRPr="004E5C36">
                  <w:rPr>
                    <w:rFonts w:ascii="David" w:hAnsi="David"/>
                    <w:b/>
                    <w:bCs/>
                    <w:noProof w:val="0"/>
                    <w:rtl/>
                  </w:rPr>
                  <w:t>מאיר כהן</w:t>
                </w:r>
              </w:sdtContent>
            </w:sdt>
          </w:p>
          <w:p w:rsidR="006816EC" w:rsidRPr="004E5C36" w:rsidRDefault="00295DD1">
            <w:pPr>
              <w:rPr>
                <w:rFonts w:ascii="David" w:hAnsi="David"/>
                <w:noProof w:val="0"/>
              </w:rPr>
            </w:pPr>
            <w:r w:rsidRPr="004E5C36">
              <w:rPr>
                <w:rFonts w:ascii="David" w:hAnsi="David"/>
                <w:rtl/>
              </w:rPr>
              <w:t>ע"י ב"כ עו"ד</w:t>
            </w:r>
            <w:r w:rsidR="00FC0B0A" w:rsidRPr="004E5C36">
              <w:rPr>
                <w:rFonts w:ascii="David" w:hAnsi="David"/>
                <w:noProof w:val="0"/>
                <w:rtl/>
              </w:rPr>
              <w:t xml:space="preserve"> טל קדש</w:t>
            </w:r>
          </w:p>
        </w:tc>
      </w:tr>
      <w:tr w:rsidR="006816EC" w:rsidRPr="004E5C36" w:rsidTr="006816EC">
        <w:trPr>
          <w:jc w:val="center"/>
        </w:trPr>
        <w:tc>
          <w:tcPr>
            <w:tcW w:w="8820" w:type="dxa"/>
            <w:gridSpan w:val="3"/>
          </w:tcPr>
          <w:p w:rsidR="006816EC" w:rsidRPr="004E5C36" w:rsidRDefault="006816EC">
            <w:pPr>
              <w:rPr>
                <w:rFonts w:ascii="David" w:hAnsi="David"/>
                <w:b/>
                <w:bCs/>
                <w:noProof w:val="0"/>
                <w:rtl/>
              </w:rPr>
            </w:pPr>
          </w:p>
          <w:p w:rsidR="006816EC" w:rsidRPr="004E5C36" w:rsidRDefault="006816EC">
            <w:pPr>
              <w:jc w:val="center"/>
              <w:rPr>
                <w:rFonts w:ascii="David" w:hAnsi="David"/>
                <w:b/>
                <w:bCs/>
                <w:noProof w:val="0"/>
                <w:rtl/>
              </w:rPr>
            </w:pPr>
            <w:r w:rsidRPr="004E5C36">
              <w:rPr>
                <w:rFonts w:ascii="David" w:hAnsi="David"/>
                <w:b/>
                <w:bCs/>
                <w:noProof w:val="0"/>
                <w:rtl/>
              </w:rPr>
              <w:t>נגד</w:t>
            </w:r>
          </w:p>
          <w:p w:rsidR="006816EC" w:rsidRPr="004E5C36" w:rsidRDefault="006816EC">
            <w:pPr>
              <w:rPr>
                <w:rFonts w:ascii="David" w:hAnsi="David"/>
                <w:b/>
                <w:bCs/>
                <w:noProof w:val="0"/>
              </w:rPr>
            </w:pPr>
          </w:p>
        </w:tc>
      </w:tr>
      <w:tr w:rsidR="006816EC" w:rsidRPr="004E5C36" w:rsidTr="00FC0B0A">
        <w:trPr>
          <w:trHeight w:val="598"/>
          <w:jc w:val="center"/>
        </w:trPr>
        <w:tc>
          <w:tcPr>
            <w:tcW w:w="3249" w:type="dxa"/>
            <w:gridSpan w:val="2"/>
          </w:tcPr>
          <w:p w:rsidR="006816EC" w:rsidRPr="004E5C36" w:rsidRDefault="00D01C0E" w:rsidP="00FC0B0A">
            <w:pPr>
              <w:rPr>
                <w:rFonts w:ascii="David" w:hAnsi="David"/>
                <w:b/>
                <w:bCs/>
                <w:noProof w:val="0"/>
              </w:rPr>
            </w:pPr>
            <w:sdt>
              <w:sdtPr>
                <w:rPr>
                  <w:rFonts w:ascii="David" w:hAnsi="David"/>
                  <w:rtl/>
                </w:rPr>
                <w:alias w:val="1184"/>
                <w:tag w:val="1184"/>
                <w:id w:val="-910234160"/>
                <w:text w:multiLine="1"/>
              </w:sdtPr>
              <w:sdtEndPr/>
              <w:sdtContent>
                <w:r w:rsidR="00FC0B0A" w:rsidRPr="004E5C36">
                  <w:rPr>
                    <w:rFonts w:ascii="David" w:hAnsi="David"/>
                    <w:b/>
                    <w:bCs/>
                    <w:noProof w:val="0"/>
                    <w:rtl/>
                  </w:rPr>
                  <w:t>ה</w:t>
                </w:r>
                <w:r w:rsidR="006B5553" w:rsidRPr="004E5C36">
                  <w:rPr>
                    <w:rFonts w:ascii="David" w:hAnsi="David"/>
                    <w:b/>
                    <w:bCs/>
                    <w:noProof w:val="0"/>
                    <w:rtl/>
                  </w:rPr>
                  <w:t>משי</w:t>
                </w:r>
                <w:r w:rsidR="00FC0B0A" w:rsidRPr="004E5C36">
                  <w:rPr>
                    <w:rFonts w:ascii="David" w:hAnsi="David"/>
                    <w:b/>
                    <w:bCs/>
                    <w:noProof w:val="0"/>
                    <w:rtl/>
                  </w:rPr>
                  <w:t>בה</w:t>
                </w:r>
                <w:r w:rsidR="00FC0B0A" w:rsidRPr="004E5C36">
                  <w:rPr>
                    <w:rFonts w:ascii="David" w:hAnsi="David"/>
                    <w:b/>
                    <w:bCs/>
                    <w:noProof w:val="0"/>
                    <w:rtl/>
                  </w:rPr>
                  <w:br/>
                </w:r>
              </w:sdtContent>
            </w:sdt>
          </w:p>
        </w:tc>
        <w:tc>
          <w:tcPr>
            <w:tcW w:w="5571" w:type="dxa"/>
          </w:tcPr>
          <w:p w:rsidR="00295DD1" w:rsidRPr="004E5C36" w:rsidRDefault="00D01C0E">
            <w:pPr>
              <w:rPr>
                <w:rFonts w:ascii="David" w:hAnsi="David"/>
                <w:rtl/>
              </w:rPr>
            </w:pPr>
            <w:sdt>
              <w:sdtPr>
                <w:rPr>
                  <w:rFonts w:ascii="David" w:hAnsi="David"/>
                  <w:rtl/>
                </w:rPr>
                <w:alias w:val="1486"/>
                <w:tag w:val="1486"/>
                <w:id w:val="1487590763"/>
                <w:text w:multiLine="1"/>
              </w:sdtPr>
              <w:sdtEndPr/>
              <w:sdtContent>
                <w:r w:rsidR="006B5553" w:rsidRPr="004E5C36">
                  <w:rPr>
                    <w:rFonts w:ascii="David" w:hAnsi="David"/>
                    <w:b/>
                    <w:bCs/>
                    <w:noProof w:val="0"/>
                    <w:rtl/>
                  </w:rPr>
                  <w:t>עיריית תל-אביב-יפו</w:t>
                </w:r>
              </w:sdtContent>
            </w:sdt>
          </w:p>
          <w:p w:rsidR="006816EC" w:rsidRPr="004E5C36" w:rsidRDefault="00295DD1">
            <w:pPr>
              <w:rPr>
                <w:rFonts w:ascii="David" w:hAnsi="David"/>
                <w:noProof w:val="0"/>
              </w:rPr>
            </w:pPr>
            <w:r w:rsidRPr="004E5C36">
              <w:rPr>
                <w:rFonts w:ascii="David" w:hAnsi="David"/>
                <w:rtl/>
              </w:rPr>
              <w:t>ע"י ב"כ עו"ד</w:t>
            </w:r>
            <w:r w:rsidR="00FC0B0A" w:rsidRPr="004E5C36">
              <w:rPr>
                <w:rFonts w:ascii="David" w:hAnsi="David"/>
                <w:noProof w:val="0"/>
                <w:rtl/>
              </w:rPr>
              <w:t xml:space="preserve"> טל יקר</w:t>
            </w:r>
          </w:p>
        </w:tc>
      </w:tr>
    </w:tbl>
    <w:p w:rsidR="006816EC" w:rsidRPr="004E5C36" w:rsidRDefault="006816EC" w:rsidP="006816EC">
      <w:pPr>
        <w:suppressLineNumbers/>
        <w:rPr>
          <w:rFonts w:ascii="David" w:hAnsi="David"/>
          <w:rtl/>
        </w:rPr>
      </w:pPr>
    </w:p>
    <w:p w:rsidR="006816EC" w:rsidRPr="004E5C36" w:rsidRDefault="006816EC" w:rsidP="003823DA">
      <w:pPr>
        <w:suppressLineNumbers/>
        <w:rPr>
          <w:rFonts w:ascii="David" w:hAnsi="David"/>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4E5C36">
        <w:trPr>
          <w:jc w:val="center"/>
        </w:trPr>
        <w:tc>
          <w:tcPr>
            <w:tcW w:w="8820" w:type="dxa"/>
          </w:tcPr>
          <w:p w:rsidR="00694556" w:rsidRPr="004E5C36" w:rsidRDefault="00005C8B">
            <w:pPr>
              <w:bidi w:val="0"/>
              <w:jc w:val="center"/>
              <w:rPr>
                <w:rFonts w:ascii="David" w:hAnsi="David"/>
                <w:b/>
                <w:bCs/>
                <w:noProof w:val="0"/>
                <w:u w:val="single"/>
              </w:rPr>
            </w:pPr>
            <w:r w:rsidRPr="004E5C36">
              <w:rPr>
                <w:rFonts w:ascii="David" w:hAnsi="David"/>
                <w:b/>
                <w:bCs/>
                <w:noProof w:val="0"/>
                <w:u w:val="single"/>
                <w:rtl/>
              </w:rPr>
              <w:t>פסק דין</w:t>
            </w:r>
          </w:p>
        </w:tc>
      </w:tr>
    </w:tbl>
    <w:p w:rsidR="00694556" w:rsidRPr="004E5C36" w:rsidRDefault="00694556">
      <w:pPr>
        <w:spacing w:line="360" w:lineRule="auto"/>
        <w:jc w:val="both"/>
        <w:rPr>
          <w:rFonts w:ascii="David" w:hAnsi="David"/>
          <w:noProof w:val="0"/>
          <w:rtl/>
        </w:rPr>
      </w:pPr>
    </w:p>
    <w:p w:rsidR="00FC0B0A" w:rsidRPr="004E5C36" w:rsidRDefault="00FC0B0A" w:rsidP="00C06F26">
      <w:pPr>
        <w:spacing w:line="360" w:lineRule="auto"/>
        <w:jc w:val="both"/>
        <w:rPr>
          <w:rFonts w:ascii="David" w:hAnsi="David"/>
          <w:rtl/>
        </w:rPr>
      </w:pPr>
      <w:r w:rsidRPr="004E5C36">
        <w:rPr>
          <w:rFonts w:ascii="David" w:hAnsi="David"/>
          <w:rtl/>
        </w:rPr>
        <w:t>לפניי בקשת המשיבה (</w:t>
      </w:r>
      <w:r w:rsidRPr="004E5C36">
        <w:rPr>
          <w:rFonts w:ascii="David" w:hAnsi="David"/>
          <w:b/>
          <w:bCs/>
          <w:rtl/>
        </w:rPr>
        <w:t>העירייה</w:t>
      </w:r>
      <w:r w:rsidRPr="004E5C36">
        <w:rPr>
          <w:rFonts w:ascii="David" w:hAnsi="David"/>
          <w:rtl/>
        </w:rPr>
        <w:t xml:space="preserve"> או </w:t>
      </w:r>
      <w:r w:rsidRPr="004E5C36">
        <w:rPr>
          <w:rFonts w:ascii="David" w:hAnsi="David"/>
          <w:b/>
          <w:bCs/>
          <w:rtl/>
        </w:rPr>
        <w:t>המשיבה</w:t>
      </w:r>
      <w:r w:rsidRPr="004E5C36">
        <w:rPr>
          <w:rFonts w:ascii="David" w:hAnsi="David"/>
          <w:rtl/>
        </w:rPr>
        <w:t xml:space="preserve">) לסילוק העתירה על הסף מחמת העדר סמכות עניינית בטענה </w:t>
      </w:r>
      <w:r w:rsidR="008907C1" w:rsidRPr="004E5C36">
        <w:rPr>
          <w:rFonts w:ascii="David" w:hAnsi="David"/>
          <w:rtl/>
        </w:rPr>
        <w:t xml:space="preserve">שהסמכות נתונה לבית המשפט האזרחי, </w:t>
      </w:r>
      <w:r w:rsidRPr="004E5C36">
        <w:rPr>
          <w:rFonts w:ascii="David" w:hAnsi="David"/>
          <w:rtl/>
        </w:rPr>
        <w:t>ש</w:t>
      </w:r>
      <w:r w:rsidR="00587C13" w:rsidRPr="004E5C36">
        <w:rPr>
          <w:rFonts w:ascii="David" w:hAnsi="David"/>
          <w:rtl/>
        </w:rPr>
        <w:t xml:space="preserve">כן </w:t>
      </w:r>
      <w:r w:rsidRPr="004E5C36">
        <w:rPr>
          <w:rFonts w:ascii="David" w:hAnsi="David"/>
          <w:rtl/>
        </w:rPr>
        <w:t>עיקר</w:t>
      </w:r>
      <w:r w:rsidR="008907C1" w:rsidRPr="004E5C36">
        <w:rPr>
          <w:rFonts w:ascii="David" w:hAnsi="David"/>
          <w:rtl/>
        </w:rPr>
        <w:t xml:space="preserve">ה </w:t>
      </w:r>
      <w:r w:rsidR="00587C13" w:rsidRPr="004E5C36">
        <w:rPr>
          <w:rFonts w:ascii="David" w:hAnsi="David"/>
          <w:rtl/>
        </w:rPr>
        <w:t xml:space="preserve">ומהותה </w:t>
      </w:r>
      <w:r w:rsidR="008907C1" w:rsidRPr="004E5C36">
        <w:rPr>
          <w:rFonts w:ascii="David" w:hAnsi="David"/>
          <w:rtl/>
        </w:rPr>
        <w:t xml:space="preserve">של העתירה בעניין </w:t>
      </w:r>
      <w:r w:rsidRPr="004E5C36">
        <w:rPr>
          <w:rFonts w:ascii="David" w:hAnsi="David"/>
          <w:rtl/>
        </w:rPr>
        <w:t>חוזי</w:t>
      </w:r>
      <w:r w:rsidR="00587C13" w:rsidRPr="004E5C36">
        <w:rPr>
          <w:rFonts w:ascii="David" w:hAnsi="David"/>
          <w:rtl/>
        </w:rPr>
        <w:t xml:space="preserve">. זאת, לאור קיומו של </w:t>
      </w:r>
      <w:r w:rsidR="009F1467" w:rsidRPr="004E5C36">
        <w:rPr>
          <w:rFonts w:ascii="David" w:hAnsi="David"/>
          <w:rtl/>
        </w:rPr>
        <w:t xml:space="preserve">הסכם </w:t>
      </w:r>
      <w:r w:rsidR="00587C13" w:rsidRPr="004E5C36">
        <w:rPr>
          <w:rFonts w:ascii="David" w:hAnsi="David"/>
          <w:rtl/>
        </w:rPr>
        <w:t xml:space="preserve">בין הצדדים </w:t>
      </w:r>
      <w:r w:rsidR="009F1467" w:rsidRPr="004E5C36">
        <w:rPr>
          <w:rFonts w:ascii="David" w:hAnsi="David"/>
          <w:rtl/>
        </w:rPr>
        <w:t>המ</w:t>
      </w:r>
      <w:r w:rsidR="00587C13" w:rsidRPr="004E5C36">
        <w:rPr>
          <w:rFonts w:ascii="David" w:hAnsi="David"/>
          <w:rtl/>
        </w:rPr>
        <w:t>תייחס</w:t>
      </w:r>
      <w:r w:rsidR="00C06F26">
        <w:rPr>
          <w:rFonts w:ascii="David" w:hAnsi="David" w:hint="cs"/>
          <w:rtl/>
        </w:rPr>
        <w:t>,</w:t>
      </w:r>
      <w:r w:rsidR="00587C13" w:rsidRPr="004E5C36">
        <w:rPr>
          <w:rFonts w:ascii="David" w:hAnsi="David"/>
          <w:rtl/>
        </w:rPr>
        <w:t xml:space="preserve"> בין היתר</w:t>
      </w:r>
      <w:r w:rsidR="00C06F26">
        <w:rPr>
          <w:rFonts w:ascii="David" w:hAnsi="David" w:hint="cs"/>
          <w:rtl/>
        </w:rPr>
        <w:t>,</w:t>
      </w:r>
      <w:r w:rsidR="00587C13" w:rsidRPr="004E5C36">
        <w:rPr>
          <w:rFonts w:ascii="David" w:hAnsi="David"/>
          <w:rtl/>
        </w:rPr>
        <w:t xml:space="preserve"> ל</w:t>
      </w:r>
      <w:r w:rsidR="009F1467" w:rsidRPr="004E5C36">
        <w:rPr>
          <w:rFonts w:ascii="David" w:hAnsi="David"/>
          <w:rtl/>
        </w:rPr>
        <w:t xml:space="preserve">גביית חוב הארנונה שבמחלוקת </w:t>
      </w:r>
      <w:r w:rsidR="00587C13" w:rsidRPr="004E5C36">
        <w:rPr>
          <w:rFonts w:ascii="David" w:hAnsi="David"/>
          <w:rtl/>
        </w:rPr>
        <w:t xml:space="preserve">ומשעה שבמוקד </w:t>
      </w:r>
      <w:r w:rsidR="00DD5B99" w:rsidRPr="004E5C36">
        <w:rPr>
          <w:rFonts w:ascii="David" w:hAnsi="David"/>
          <w:rtl/>
        </w:rPr>
        <w:t xml:space="preserve">העתירה </w:t>
      </w:r>
      <w:r w:rsidRPr="004E5C36">
        <w:rPr>
          <w:rFonts w:ascii="David" w:hAnsi="David"/>
          <w:rtl/>
        </w:rPr>
        <w:t xml:space="preserve">טענות שונות </w:t>
      </w:r>
      <w:r w:rsidR="00DD5B99" w:rsidRPr="004E5C36">
        <w:rPr>
          <w:rFonts w:ascii="David" w:hAnsi="David"/>
          <w:rtl/>
        </w:rPr>
        <w:t xml:space="preserve">של העותר </w:t>
      </w:r>
      <w:r w:rsidR="009F1467" w:rsidRPr="004E5C36">
        <w:rPr>
          <w:rFonts w:ascii="David" w:hAnsi="David"/>
          <w:rtl/>
        </w:rPr>
        <w:t xml:space="preserve">בעניין תוקפו של ההסכם, </w:t>
      </w:r>
      <w:r w:rsidRPr="004E5C36">
        <w:rPr>
          <w:rFonts w:ascii="David" w:hAnsi="David"/>
          <w:rtl/>
        </w:rPr>
        <w:t xml:space="preserve">פרשנותו </w:t>
      </w:r>
      <w:r w:rsidR="00587C13" w:rsidRPr="004E5C36">
        <w:rPr>
          <w:rFonts w:ascii="David" w:hAnsi="David"/>
          <w:rtl/>
        </w:rPr>
        <w:t>ו</w:t>
      </w:r>
      <w:r w:rsidR="009F1467" w:rsidRPr="004E5C36">
        <w:rPr>
          <w:rFonts w:ascii="David" w:hAnsi="David"/>
          <w:rtl/>
        </w:rPr>
        <w:t>הפרתו (לפי הטענה) ע"י המשיבה</w:t>
      </w:r>
      <w:r w:rsidRPr="004E5C36">
        <w:rPr>
          <w:rFonts w:ascii="David" w:hAnsi="David"/>
          <w:rtl/>
        </w:rPr>
        <w:t xml:space="preserve">. </w:t>
      </w:r>
      <w:r w:rsidR="00E94233" w:rsidRPr="004E5C36">
        <w:rPr>
          <w:rFonts w:ascii="David" w:hAnsi="David"/>
          <w:rtl/>
        </w:rPr>
        <w:t>מ</w:t>
      </w:r>
      <w:r w:rsidRPr="004E5C36">
        <w:rPr>
          <w:rFonts w:ascii="David" w:hAnsi="David"/>
          <w:rtl/>
        </w:rPr>
        <w:t xml:space="preserve">נגד סבור </w:t>
      </w:r>
      <w:r w:rsidR="00E94233" w:rsidRPr="004E5C36">
        <w:rPr>
          <w:rFonts w:ascii="David" w:hAnsi="David"/>
          <w:rtl/>
        </w:rPr>
        <w:t xml:space="preserve">העותר </w:t>
      </w:r>
      <w:r w:rsidRPr="004E5C36">
        <w:rPr>
          <w:rFonts w:ascii="David" w:hAnsi="David"/>
          <w:rtl/>
        </w:rPr>
        <w:t xml:space="preserve">כי העיקר הוא בביקורת שיפוטית מנהלית על הפעלת הליכים מנהליים לגביית חוב ארנונה, הנתונה לסמכותו של בית משפט זה. </w:t>
      </w:r>
    </w:p>
    <w:p w:rsidR="00FC0B0A" w:rsidRPr="004E5C36" w:rsidRDefault="00FC0B0A" w:rsidP="00FC0B0A">
      <w:pPr>
        <w:spacing w:line="360" w:lineRule="auto"/>
        <w:jc w:val="both"/>
        <w:rPr>
          <w:rFonts w:ascii="David" w:hAnsi="David"/>
          <w:rtl/>
        </w:rPr>
      </w:pPr>
    </w:p>
    <w:p w:rsidR="00FC0B0A" w:rsidRPr="004E5C36" w:rsidRDefault="00FC0B0A" w:rsidP="00FC0B0A">
      <w:pPr>
        <w:spacing w:line="360" w:lineRule="auto"/>
        <w:jc w:val="both"/>
        <w:rPr>
          <w:rFonts w:ascii="David" w:hAnsi="David"/>
          <w:b/>
          <w:bCs/>
          <w:rtl/>
        </w:rPr>
      </w:pPr>
      <w:r w:rsidRPr="004E5C36">
        <w:rPr>
          <w:rFonts w:ascii="David" w:hAnsi="David"/>
          <w:b/>
          <w:bCs/>
          <w:rtl/>
        </w:rPr>
        <w:t xml:space="preserve">עניינה של החלטה זו הוא אפוא בשאלה איזוהי הערכאה המוסמכת לדון בעניין המועלה בעתירה, בית המשפט לעניינים מנהליים או בית המשפט האזרחי. </w:t>
      </w:r>
    </w:p>
    <w:p w:rsidR="00FC0B0A" w:rsidRPr="004E5C36" w:rsidRDefault="00FC0B0A" w:rsidP="00FC0B0A">
      <w:pPr>
        <w:spacing w:line="360" w:lineRule="auto"/>
        <w:jc w:val="both"/>
        <w:rPr>
          <w:rFonts w:ascii="David" w:hAnsi="David"/>
          <w:rtl/>
        </w:rPr>
      </w:pPr>
    </w:p>
    <w:p w:rsidR="00FC0B0A" w:rsidRPr="004E5C36" w:rsidRDefault="0077397B" w:rsidP="0077397B">
      <w:pPr>
        <w:ind w:left="85"/>
        <w:jc w:val="both"/>
        <w:rPr>
          <w:rFonts w:ascii="David" w:hAnsi="David"/>
          <w:b/>
          <w:bCs/>
          <w:u w:val="single"/>
          <w:rtl/>
        </w:rPr>
      </w:pPr>
      <w:r w:rsidRPr="004E5C36">
        <w:rPr>
          <w:rFonts w:ascii="David" w:hAnsi="David"/>
          <w:b/>
          <w:bCs/>
          <w:u w:val="single"/>
          <w:rtl/>
        </w:rPr>
        <w:t>העתירה וה</w:t>
      </w:r>
      <w:r w:rsidR="00FC0B0A" w:rsidRPr="004E5C36">
        <w:rPr>
          <w:rFonts w:ascii="David" w:hAnsi="David"/>
          <w:b/>
          <w:bCs/>
          <w:u w:val="single"/>
          <w:rtl/>
        </w:rPr>
        <w:t xml:space="preserve">רקע </w:t>
      </w:r>
      <w:r w:rsidRPr="004E5C36">
        <w:rPr>
          <w:rFonts w:ascii="David" w:hAnsi="David"/>
          <w:b/>
          <w:bCs/>
          <w:u w:val="single"/>
          <w:rtl/>
        </w:rPr>
        <w:t>ה</w:t>
      </w:r>
      <w:r w:rsidR="00FC0B0A" w:rsidRPr="004E5C36">
        <w:rPr>
          <w:rFonts w:ascii="David" w:hAnsi="David"/>
          <w:b/>
          <w:bCs/>
          <w:u w:val="single"/>
          <w:rtl/>
        </w:rPr>
        <w:t>עובדתי</w:t>
      </w:r>
    </w:p>
    <w:p w:rsidR="00FC0B0A" w:rsidRPr="004E5C36" w:rsidRDefault="00FC0B0A" w:rsidP="00FC0B0A">
      <w:pPr>
        <w:ind w:left="85"/>
        <w:jc w:val="both"/>
        <w:rPr>
          <w:rFonts w:ascii="David" w:hAnsi="David"/>
          <w:rtl/>
        </w:rPr>
      </w:pPr>
    </w:p>
    <w:p w:rsidR="00FC0B0A" w:rsidRPr="004E5C36" w:rsidRDefault="00FC0B0A" w:rsidP="00C06F26">
      <w:pPr>
        <w:pStyle w:val="ad"/>
        <w:numPr>
          <w:ilvl w:val="0"/>
          <w:numId w:val="1"/>
        </w:numPr>
        <w:spacing w:after="0" w:line="360" w:lineRule="auto"/>
        <w:ind w:left="608" w:hanging="567"/>
        <w:jc w:val="both"/>
        <w:rPr>
          <w:rFonts w:ascii="David" w:hAnsi="David" w:cs="David"/>
          <w:sz w:val="24"/>
          <w:szCs w:val="24"/>
          <w:rtl/>
        </w:rPr>
      </w:pPr>
      <w:r w:rsidRPr="004E5C36">
        <w:rPr>
          <w:rFonts w:ascii="David" w:hAnsi="David" w:cs="David"/>
          <w:sz w:val="24"/>
          <w:szCs w:val="24"/>
          <w:rtl/>
        </w:rPr>
        <w:t xml:space="preserve">המחלוקת בין הצדדים התעוררה סביב חוב ארנונה </w:t>
      </w:r>
      <w:r w:rsidR="0077397B" w:rsidRPr="004E5C36">
        <w:rPr>
          <w:rFonts w:ascii="David" w:hAnsi="David" w:cs="David"/>
          <w:sz w:val="24"/>
          <w:szCs w:val="24"/>
          <w:rtl/>
        </w:rPr>
        <w:t xml:space="preserve">שנצבר </w:t>
      </w:r>
      <w:r w:rsidRPr="004E5C36">
        <w:rPr>
          <w:rFonts w:ascii="David" w:hAnsi="David" w:cs="David"/>
          <w:sz w:val="24"/>
          <w:szCs w:val="24"/>
          <w:rtl/>
        </w:rPr>
        <w:t xml:space="preserve">על נכס </w:t>
      </w:r>
      <w:r w:rsidR="0077397B" w:rsidRPr="004E5C36">
        <w:rPr>
          <w:rFonts w:ascii="David" w:hAnsi="David" w:cs="David"/>
          <w:sz w:val="24"/>
          <w:szCs w:val="24"/>
          <w:rtl/>
        </w:rPr>
        <w:t xml:space="preserve">עסקי </w:t>
      </w:r>
      <w:r w:rsidRPr="004E5C36">
        <w:rPr>
          <w:rFonts w:ascii="David" w:hAnsi="David" w:cs="David"/>
          <w:sz w:val="24"/>
          <w:szCs w:val="24"/>
          <w:rtl/>
        </w:rPr>
        <w:t>המצוי ב</w:t>
      </w:r>
      <w:r w:rsidR="0077397B" w:rsidRPr="004E5C36">
        <w:rPr>
          <w:rFonts w:ascii="David" w:hAnsi="David" w:cs="David"/>
          <w:sz w:val="24"/>
          <w:szCs w:val="24"/>
          <w:rtl/>
        </w:rPr>
        <w:t>"</w:t>
      </w:r>
      <w:r w:rsidRPr="004E5C36">
        <w:rPr>
          <w:rFonts w:ascii="David" w:hAnsi="David" w:cs="David"/>
          <w:sz w:val="24"/>
          <w:szCs w:val="24"/>
          <w:rtl/>
        </w:rPr>
        <w:t>שכונת הארגזים</w:t>
      </w:r>
      <w:r w:rsidR="0077397B" w:rsidRPr="004E5C36">
        <w:rPr>
          <w:rFonts w:ascii="David" w:hAnsi="David" w:cs="David"/>
          <w:sz w:val="24"/>
          <w:szCs w:val="24"/>
          <w:rtl/>
        </w:rPr>
        <w:t>"</w:t>
      </w:r>
      <w:r w:rsidRPr="004E5C36">
        <w:rPr>
          <w:rFonts w:ascii="David" w:hAnsi="David" w:cs="David"/>
          <w:sz w:val="24"/>
          <w:szCs w:val="24"/>
          <w:rtl/>
        </w:rPr>
        <w:t xml:space="preserve"> ברחוב לח"י 56 פינת נתיבות 2</w:t>
      </w:r>
      <w:r w:rsidR="00C06F26">
        <w:rPr>
          <w:rFonts w:ascii="David" w:hAnsi="David" w:cs="David" w:hint="cs"/>
          <w:sz w:val="24"/>
          <w:szCs w:val="24"/>
          <w:rtl/>
        </w:rPr>
        <w:t xml:space="preserve"> בתל אביב-יפו</w:t>
      </w:r>
      <w:r w:rsidRPr="004E5C36">
        <w:rPr>
          <w:rFonts w:ascii="David" w:hAnsi="David" w:cs="David"/>
          <w:sz w:val="24"/>
          <w:szCs w:val="24"/>
          <w:rtl/>
        </w:rPr>
        <w:t>, הידוע כגוש 6137 חלקה 2</w:t>
      </w:r>
      <w:r w:rsidR="0077397B" w:rsidRPr="004E5C36">
        <w:rPr>
          <w:rFonts w:ascii="David" w:hAnsi="David" w:cs="David"/>
          <w:sz w:val="24"/>
          <w:szCs w:val="24"/>
          <w:rtl/>
        </w:rPr>
        <w:t>, המצוי במגרש המיועד לפינוי</w:t>
      </w:r>
      <w:r w:rsidRPr="004E5C36">
        <w:rPr>
          <w:rFonts w:ascii="David" w:hAnsi="David" w:cs="David"/>
          <w:sz w:val="24"/>
          <w:szCs w:val="24"/>
          <w:rtl/>
        </w:rPr>
        <w:t xml:space="preserve"> (</w:t>
      </w:r>
      <w:r w:rsidRPr="004E5C36">
        <w:rPr>
          <w:rFonts w:ascii="David" w:hAnsi="David" w:cs="David"/>
          <w:b/>
          <w:bCs/>
          <w:sz w:val="24"/>
          <w:szCs w:val="24"/>
          <w:rtl/>
        </w:rPr>
        <w:t>הנכס</w:t>
      </w:r>
      <w:r w:rsidRPr="004E5C36">
        <w:rPr>
          <w:rFonts w:ascii="David" w:hAnsi="David" w:cs="David"/>
          <w:sz w:val="24"/>
          <w:szCs w:val="24"/>
          <w:rtl/>
        </w:rPr>
        <w:t xml:space="preserve">). </w:t>
      </w:r>
    </w:p>
    <w:p w:rsidR="00FC0B0A" w:rsidRPr="004E5C36" w:rsidRDefault="00FC0B0A" w:rsidP="00FC0B0A">
      <w:pPr>
        <w:spacing w:line="360" w:lineRule="auto"/>
        <w:jc w:val="both"/>
        <w:rPr>
          <w:rFonts w:ascii="David" w:hAnsi="David"/>
        </w:rPr>
      </w:pPr>
    </w:p>
    <w:p w:rsidR="00FC0B0A" w:rsidRPr="004E5C36" w:rsidRDefault="00FC0B0A" w:rsidP="00C06F26">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 xml:space="preserve">העתירה הוגשה, כך לפי האמור בה, כנגד החלטות העירייה מיום 13.3.2023 ומיום 29.3.2023 לנקוט כנגד העותר בהליכי גבייה מנהליים בגין חוב ארנונה בסך 1,691,287 ₪ </w:t>
      </w:r>
      <w:r w:rsidR="0077397B" w:rsidRPr="004E5C36">
        <w:rPr>
          <w:rFonts w:ascii="David" w:hAnsi="David" w:cs="David"/>
          <w:sz w:val="24"/>
          <w:szCs w:val="24"/>
          <w:rtl/>
        </w:rPr>
        <w:t>שנצבר בגין ה</w:t>
      </w:r>
      <w:r w:rsidRPr="004E5C36">
        <w:rPr>
          <w:rFonts w:ascii="David" w:hAnsi="David" w:cs="David"/>
          <w:sz w:val="24"/>
          <w:szCs w:val="24"/>
          <w:rtl/>
        </w:rPr>
        <w:t>נכס (</w:t>
      </w:r>
      <w:r w:rsidRPr="004E5C36">
        <w:rPr>
          <w:rFonts w:ascii="David" w:hAnsi="David" w:cs="David"/>
          <w:b/>
          <w:bCs/>
          <w:sz w:val="24"/>
          <w:szCs w:val="24"/>
          <w:rtl/>
        </w:rPr>
        <w:t>ההחלטה</w:t>
      </w:r>
      <w:r w:rsidRPr="004E5C36">
        <w:rPr>
          <w:rFonts w:ascii="David" w:hAnsi="David" w:cs="David"/>
          <w:sz w:val="24"/>
          <w:szCs w:val="24"/>
          <w:rtl/>
        </w:rPr>
        <w:t xml:space="preserve">) (יוער כי </w:t>
      </w:r>
      <w:r w:rsidR="0077397B" w:rsidRPr="004E5C36">
        <w:rPr>
          <w:rFonts w:ascii="David" w:hAnsi="David" w:cs="David"/>
          <w:sz w:val="24"/>
          <w:szCs w:val="24"/>
          <w:rtl/>
        </w:rPr>
        <w:t>מדובר ב</w:t>
      </w:r>
      <w:r w:rsidRPr="004E5C36">
        <w:rPr>
          <w:rFonts w:ascii="David" w:hAnsi="David" w:cs="David"/>
          <w:sz w:val="24"/>
          <w:szCs w:val="24"/>
          <w:rtl/>
        </w:rPr>
        <w:t xml:space="preserve">מכתבי תשובה </w:t>
      </w:r>
      <w:r w:rsidR="00587C13" w:rsidRPr="004E5C36">
        <w:rPr>
          <w:rFonts w:ascii="David" w:hAnsi="David" w:cs="David"/>
          <w:sz w:val="24"/>
          <w:szCs w:val="24"/>
          <w:rtl/>
        </w:rPr>
        <w:t>ש</w:t>
      </w:r>
      <w:r w:rsidR="0077397B" w:rsidRPr="004E5C36">
        <w:rPr>
          <w:rFonts w:ascii="David" w:hAnsi="David" w:cs="David"/>
          <w:sz w:val="24"/>
          <w:szCs w:val="24"/>
          <w:rtl/>
        </w:rPr>
        <w:t>ל</w:t>
      </w:r>
      <w:r w:rsidR="00587C13" w:rsidRPr="004E5C36">
        <w:rPr>
          <w:rFonts w:ascii="David" w:hAnsi="David" w:cs="David"/>
          <w:sz w:val="24"/>
          <w:szCs w:val="24"/>
          <w:rtl/>
        </w:rPr>
        <w:t xml:space="preserve"> המשיבה </w:t>
      </w:r>
      <w:r w:rsidRPr="004E5C36">
        <w:rPr>
          <w:rFonts w:ascii="David" w:hAnsi="David" w:cs="David"/>
          <w:sz w:val="24"/>
          <w:szCs w:val="24"/>
          <w:rtl/>
        </w:rPr>
        <w:t>לפניות ב</w:t>
      </w:r>
      <w:r w:rsidR="0077397B" w:rsidRPr="004E5C36">
        <w:rPr>
          <w:rFonts w:ascii="David" w:hAnsi="David" w:cs="David"/>
          <w:sz w:val="24"/>
          <w:szCs w:val="24"/>
          <w:rtl/>
        </w:rPr>
        <w:t>"</w:t>
      </w:r>
      <w:r w:rsidRPr="004E5C36">
        <w:rPr>
          <w:rFonts w:ascii="David" w:hAnsi="David" w:cs="David"/>
          <w:sz w:val="24"/>
          <w:szCs w:val="24"/>
          <w:rtl/>
        </w:rPr>
        <w:t xml:space="preserve">כ העותר </w:t>
      </w:r>
      <w:r w:rsidR="0077397B" w:rsidRPr="004E5C36">
        <w:rPr>
          <w:rFonts w:ascii="David" w:hAnsi="David" w:cs="David"/>
          <w:sz w:val="24"/>
          <w:szCs w:val="24"/>
          <w:rtl/>
        </w:rPr>
        <w:t xml:space="preserve">למשיבה לאחר שנשלחה לעותר </w:t>
      </w:r>
      <w:r w:rsidRPr="004E5C36">
        <w:rPr>
          <w:rFonts w:ascii="David" w:hAnsi="David" w:cs="David"/>
          <w:sz w:val="24"/>
          <w:szCs w:val="24"/>
          <w:rtl/>
        </w:rPr>
        <w:t>הודע</w:t>
      </w:r>
      <w:r w:rsidR="0077397B" w:rsidRPr="004E5C36">
        <w:rPr>
          <w:rFonts w:ascii="David" w:hAnsi="David" w:cs="David"/>
          <w:sz w:val="24"/>
          <w:szCs w:val="24"/>
          <w:rtl/>
        </w:rPr>
        <w:t>ה</w:t>
      </w:r>
      <w:r w:rsidRPr="004E5C36">
        <w:rPr>
          <w:rFonts w:ascii="David" w:hAnsi="David" w:cs="David"/>
          <w:sz w:val="24"/>
          <w:szCs w:val="24"/>
          <w:rtl/>
        </w:rPr>
        <w:t xml:space="preserve"> על קיום חוב מיום 26.5.2022</w:t>
      </w:r>
      <w:r w:rsidR="00DD5B99" w:rsidRPr="004E5C36">
        <w:rPr>
          <w:rFonts w:ascii="David" w:hAnsi="David" w:cs="David"/>
          <w:sz w:val="24"/>
          <w:szCs w:val="24"/>
          <w:rtl/>
        </w:rPr>
        <w:t>)</w:t>
      </w:r>
      <w:r w:rsidRPr="004E5C36">
        <w:rPr>
          <w:rFonts w:ascii="David" w:hAnsi="David" w:cs="David"/>
          <w:sz w:val="24"/>
          <w:szCs w:val="24"/>
          <w:rtl/>
        </w:rPr>
        <w:t>. לטענת העותר, החלטת העירייה עומדת בניגוד להתחייבותה להקפיא את הליכי הגבייה עד למועד פינוי הנכס, כאמור בכתב התחייבות מיום 28.</w:t>
      </w:r>
      <w:r w:rsidR="00C06F26">
        <w:rPr>
          <w:rFonts w:ascii="David" w:hAnsi="David" w:cs="David" w:hint="cs"/>
          <w:sz w:val="24"/>
          <w:szCs w:val="24"/>
          <w:rtl/>
        </w:rPr>
        <w:t>1</w:t>
      </w:r>
      <w:r w:rsidRPr="004E5C36">
        <w:rPr>
          <w:rFonts w:ascii="David" w:hAnsi="David" w:cs="David"/>
          <w:sz w:val="24"/>
          <w:szCs w:val="24"/>
          <w:rtl/>
        </w:rPr>
        <w:t>0.2014, והוצאה חרף היותם של חיובי הארנונה שנויים במחלוקת.</w:t>
      </w:r>
    </w:p>
    <w:p w:rsidR="00FC0B0A" w:rsidRPr="004E5C36" w:rsidRDefault="00FC0B0A" w:rsidP="00FC0B0A">
      <w:pPr>
        <w:spacing w:line="360" w:lineRule="auto"/>
        <w:ind w:left="41"/>
        <w:jc w:val="both"/>
        <w:rPr>
          <w:rFonts w:ascii="David" w:hAnsi="David"/>
        </w:rPr>
      </w:pPr>
    </w:p>
    <w:p w:rsidR="00FC0B0A" w:rsidRPr="004E5C36" w:rsidRDefault="00FC0B0A" w:rsidP="00C06F26">
      <w:pPr>
        <w:pStyle w:val="ad"/>
        <w:numPr>
          <w:ilvl w:val="0"/>
          <w:numId w:val="1"/>
        </w:numPr>
        <w:spacing w:after="0" w:line="360" w:lineRule="auto"/>
        <w:ind w:left="608" w:hanging="567"/>
        <w:jc w:val="both"/>
        <w:rPr>
          <w:rFonts w:ascii="David" w:hAnsi="David" w:cs="David"/>
          <w:sz w:val="24"/>
          <w:szCs w:val="24"/>
          <w:rtl/>
        </w:rPr>
      </w:pPr>
      <w:r w:rsidRPr="004E5C36">
        <w:rPr>
          <w:rFonts w:ascii="David" w:hAnsi="David" w:cs="David"/>
          <w:sz w:val="24"/>
          <w:szCs w:val="24"/>
          <w:rtl/>
        </w:rPr>
        <w:lastRenderedPageBreak/>
        <w:t>אין חולק כי בין בעלי הדין נחתם הסכם מיום 28.10.2014 שכותרתו "</w:t>
      </w:r>
      <w:r w:rsidRPr="004E5C36">
        <w:rPr>
          <w:rFonts w:ascii="David" w:hAnsi="David" w:cs="David"/>
          <w:b/>
          <w:bCs/>
          <w:sz w:val="24"/>
          <w:szCs w:val="24"/>
          <w:rtl/>
        </w:rPr>
        <w:t>כתב התחייבות לתשלום חוב</w:t>
      </w:r>
      <w:r w:rsidRPr="004E5C36">
        <w:rPr>
          <w:rFonts w:ascii="David" w:hAnsi="David" w:cs="David"/>
          <w:sz w:val="24"/>
          <w:szCs w:val="24"/>
          <w:rtl/>
        </w:rPr>
        <w:t>" (</w:t>
      </w:r>
      <w:r w:rsidRPr="004E5C36">
        <w:rPr>
          <w:rFonts w:ascii="David" w:hAnsi="David" w:cs="David"/>
          <w:b/>
          <w:bCs/>
          <w:sz w:val="24"/>
          <w:szCs w:val="24"/>
          <w:rtl/>
        </w:rPr>
        <w:t xml:space="preserve">ההסכם </w:t>
      </w:r>
      <w:r w:rsidRPr="004E5C36">
        <w:rPr>
          <w:rFonts w:ascii="David" w:hAnsi="David" w:cs="David"/>
          <w:sz w:val="24"/>
          <w:szCs w:val="24"/>
          <w:rtl/>
        </w:rPr>
        <w:t>או</w:t>
      </w:r>
      <w:r w:rsidRPr="004E5C36">
        <w:rPr>
          <w:rFonts w:ascii="David" w:hAnsi="David" w:cs="David"/>
          <w:b/>
          <w:bCs/>
          <w:sz w:val="24"/>
          <w:szCs w:val="24"/>
          <w:rtl/>
        </w:rPr>
        <w:t xml:space="preserve"> כתב ההתחייבות</w:t>
      </w:r>
      <w:r w:rsidRPr="004E5C36">
        <w:rPr>
          <w:rFonts w:ascii="David" w:hAnsi="David" w:cs="David"/>
          <w:sz w:val="24"/>
          <w:szCs w:val="24"/>
          <w:rtl/>
        </w:rPr>
        <w:t xml:space="preserve">, נספח 3 לעתירה). ההסכם מסדיר חוב ארנונה בגין נכסים אחרים של העותר, </w:t>
      </w:r>
      <w:r w:rsidR="009255A8" w:rsidRPr="004E5C36">
        <w:rPr>
          <w:rFonts w:ascii="David" w:hAnsi="David" w:cs="David"/>
          <w:sz w:val="24"/>
          <w:szCs w:val="24"/>
          <w:rtl/>
        </w:rPr>
        <w:t xml:space="preserve">אך </w:t>
      </w:r>
      <w:r w:rsidRPr="004E5C36">
        <w:rPr>
          <w:rFonts w:ascii="David" w:hAnsi="David" w:cs="David"/>
          <w:sz w:val="24"/>
          <w:szCs w:val="24"/>
          <w:rtl/>
        </w:rPr>
        <w:t>כולל גם התייחסות לחוב הארנונה בגין "הנכס" כהגדרתו לעיל</w:t>
      </w:r>
      <w:r w:rsidR="004E4CD7" w:rsidRPr="004E5C36">
        <w:rPr>
          <w:rFonts w:ascii="David" w:hAnsi="David" w:cs="David"/>
          <w:sz w:val="24"/>
          <w:szCs w:val="24"/>
          <w:rtl/>
        </w:rPr>
        <w:t>,</w:t>
      </w:r>
      <w:r w:rsidRPr="004E5C36">
        <w:rPr>
          <w:rFonts w:ascii="David" w:hAnsi="David" w:cs="David"/>
          <w:sz w:val="24"/>
          <w:szCs w:val="24"/>
          <w:rtl/>
        </w:rPr>
        <w:t xml:space="preserve"> שנדון </w:t>
      </w:r>
      <w:r w:rsidR="004E4CD7" w:rsidRPr="004E5C36">
        <w:rPr>
          <w:rFonts w:ascii="David" w:hAnsi="David" w:cs="David"/>
          <w:sz w:val="24"/>
          <w:szCs w:val="24"/>
          <w:rtl/>
        </w:rPr>
        <w:t>בעתירה זו</w:t>
      </w:r>
      <w:r w:rsidR="000D189F" w:rsidRPr="004E5C36">
        <w:rPr>
          <w:rFonts w:ascii="David" w:hAnsi="David" w:cs="David"/>
          <w:sz w:val="24"/>
          <w:szCs w:val="24"/>
          <w:rtl/>
        </w:rPr>
        <w:t xml:space="preserve">, </w:t>
      </w:r>
      <w:r w:rsidR="009255A8" w:rsidRPr="004E5C36">
        <w:rPr>
          <w:rFonts w:ascii="David" w:hAnsi="David" w:cs="David"/>
          <w:sz w:val="24"/>
          <w:szCs w:val="24"/>
          <w:rtl/>
        </w:rPr>
        <w:t>ו</w:t>
      </w:r>
      <w:r w:rsidR="000D189F" w:rsidRPr="004E5C36">
        <w:rPr>
          <w:rFonts w:ascii="David" w:hAnsi="David" w:cs="David"/>
          <w:sz w:val="24"/>
          <w:szCs w:val="24"/>
          <w:rtl/>
        </w:rPr>
        <w:t xml:space="preserve">הוגדר בהסכם </w:t>
      </w:r>
      <w:r w:rsidR="004E4CD7" w:rsidRPr="004E5C36">
        <w:rPr>
          <w:rFonts w:ascii="David" w:hAnsi="David" w:cs="David"/>
          <w:sz w:val="24"/>
          <w:szCs w:val="24"/>
          <w:rtl/>
        </w:rPr>
        <w:t>"החוב המשותף"</w:t>
      </w:r>
      <w:r w:rsidRPr="004E5C36">
        <w:rPr>
          <w:rFonts w:ascii="David" w:hAnsi="David" w:cs="David"/>
          <w:sz w:val="24"/>
          <w:szCs w:val="24"/>
          <w:rtl/>
        </w:rPr>
        <w:t xml:space="preserve">. </w:t>
      </w:r>
      <w:r w:rsidR="000D189F" w:rsidRPr="004E5C36">
        <w:rPr>
          <w:rFonts w:ascii="David" w:hAnsi="David" w:cs="David"/>
          <w:sz w:val="24"/>
          <w:szCs w:val="24"/>
          <w:rtl/>
        </w:rPr>
        <w:t>כך נקבע, בין היתר, בהסכם</w:t>
      </w:r>
      <w:r w:rsidRPr="004E5C36">
        <w:rPr>
          <w:rFonts w:ascii="David" w:hAnsi="David" w:cs="David"/>
          <w:sz w:val="24"/>
          <w:szCs w:val="24"/>
          <w:rtl/>
        </w:rPr>
        <w:t>:</w:t>
      </w:r>
    </w:p>
    <w:p w:rsidR="00FC0B0A" w:rsidRPr="004E5C36" w:rsidRDefault="00FC0B0A" w:rsidP="00FC0B0A">
      <w:pPr>
        <w:pStyle w:val="ad"/>
        <w:rPr>
          <w:rFonts w:ascii="David" w:hAnsi="David" w:cs="David"/>
          <w:sz w:val="24"/>
          <w:szCs w:val="24"/>
        </w:rPr>
      </w:pPr>
    </w:p>
    <w:p w:rsidR="00FC0B0A" w:rsidRPr="004E5C36" w:rsidRDefault="00FC0B0A" w:rsidP="00FC0B0A">
      <w:pPr>
        <w:spacing w:line="276" w:lineRule="auto"/>
        <w:ind w:left="1175" w:right="709"/>
        <w:jc w:val="both"/>
        <w:rPr>
          <w:rFonts w:ascii="David" w:hAnsi="David"/>
          <w:rtl/>
        </w:rPr>
      </w:pPr>
      <w:r w:rsidRPr="004E5C36">
        <w:rPr>
          <w:rFonts w:ascii="David" w:hAnsi="David"/>
          <w:rtl/>
        </w:rPr>
        <w:t>"</w:t>
      </w:r>
      <w:r w:rsidRPr="004E5C36">
        <w:rPr>
          <w:rFonts w:ascii="David" w:hAnsi="David"/>
          <w:b/>
          <w:bCs/>
          <w:rtl/>
        </w:rPr>
        <w:t xml:space="preserve">5. </w:t>
      </w:r>
      <w:r w:rsidRPr="004E5C36">
        <w:rPr>
          <w:rFonts w:ascii="David" w:hAnsi="David"/>
          <w:b/>
          <w:bCs/>
          <w:u w:val="single"/>
          <w:rtl/>
        </w:rPr>
        <w:t>ידוע לי כי קיימים על שמי חשבונות נוספים אשר החובות בהם הינם במשותף עם אבי מ' כהן עזרא, אשר עומדים נכון ליום 9/9/14 ע"ס של 1,163,141 ₪</w:t>
      </w:r>
      <w:r w:rsidRPr="004E5C36">
        <w:rPr>
          <w:rFonts w:ascii="David" w:hAnsi="David"/>
          <w:b/>
          <w:bCs/>
          <w:rtl/>
        </w:rPr>
        <w:t xml:space="preserve"> (להלן: </w:t>
      </w:r>
      <w:r w:rsidRPr="004E5C36">
        <w:rPr>
          <w:rFonts w:ascii="David" w:hAnsi="David"/>
          <w:rtl/>
        </w:rPr>
        <w:t>'החוב המשותף'</w:t>
      </w:r>
      <w:r w:rsidRPr="004E5C36">
        <w:rPr>
          <w:rFonts w:ascii="David" w:hAnsi="David"/>
          <w:b/>
          <w:bCs/>
          <w:rtl/>
        </w:rPr>
        <w:t xml:space="preserve">), אשר אינם כלולים בהסדר ובגינם הסכימה העירייה לפנים משורת הדין ומבלי להודות ו/או לוותר במן </w:t>
      </w:r>
      <w:r w:rsidRPr="004E5C36">
        <w:rPr>
          <w:rFonts w:ascii="David" w:hAnsi="David"/>
          <w:rtl/>
        </w:rPr>
        <w:t xml:space="preserve">[כך במקור] </w:t>
      </w:r>
      <w:r w:rsidRPr="004E5C36">
        <w:rPr>
          <w:rFonts w:ascii="David" w:hAnsi="David"/>
          <w:b/>
          <w:bCs/>
          <w:rtl/>
        </w:rPr>
        <w:t xml:space="preserve">מטענותיה לעניין החוב לעכב את ההליכים לגביית החוב כנגדי </w:t>
      </w:r>
      <w:r w:rsidRPr="004E5C36">
        <w:rPr>
          <w:rFonts w:ascii="David" w:hAnsi="David"/>
          <w:b/>
          <w:bCs/>
          <w:u w:val="single"/>
          <w:rtl/>
        </w:rPr>
        <w:t>וזאת עד למועד פינוי עתידי של הנכסים נשוא החוב</w:t>
      </w:r>
      <w:r w:rsidRPr="004E5C36">
        <w:rPr>
          <w:rFonts w:ascii="David" w:hAnsi="David"/>
          <w:b/>
          <w:bCs/>
          <w:rtl/>
        </w:rPr>
        <w:t>"</w:t>
      </w:r>
      <w:r w:rsidR="005B2477">
        <w:rPr>
          <w:rFonts w:ascii="David" w:hAnsi="David" w:hint="cs"/>
          <w:b/>
          <w:bCs/>
          <w:rtl/>
        </w:rPr>
        <w:t>.</w:t>
      </w:r>
      <w:r w:rsidRPr="004E5C36">
        <w:rPr>
          <w:rFonts w:ascii="David" w:hAnsi="David"/>
          <w:rtl/>
        </w:rPr>
        <w:t xml:space="preserve"> </w:t>
      </w:r>
      <w:r w:rsidRPr="004E5C36">
        <w:rPr>
          <w:rFonts w:ascii="David" w:hAnsi="David"/>
          <w:rtl/>
        </w:rPr>
        <w:tab/>
      </w:r>
      <w:r w:rsidRPr="004E5C36">
        <w:rPr>
          <w:rFonts w:ascii="David" w:hAnsi="David"/>
          <w:b/>
          <w:bCs/>
          <w:rtl/>
        </w:rPr>
        <w:br/>
      </w:r>
      <w:r w:rsidRPr="004E5C36">
        <w:rPr>
          <w:rFonts w:ascii="David" w:hAnsi="David"/>
          <w:b/>
          <w:bCs/>
          <w:rtl/>
        </w:rPr>
        <w:br/>
        <w:t>6. ידוע לי, כי ההליכים כנגד אבי ... כהן עזרא ז"ל לרבות הליכים כנגדי כיורש אבי ז"ל אינם מעוכבים לרבות ההליכים בתיקי ההוצל"פ"</w:t>
      </w:r>
      <w:r w:rsidRPr="004E5C36">
        <w:rPr>
          <w:rFonts w:ascii="David" w:hAnsi="David"/>
          <w:rtl/>
        </w:rPr>
        <w:t xml:space="preserve"> (סעיף 6).</w:t>
      </w:r>
    </w:p>
    <w:p w:rsidR="00FC0B0A" w:rsidRPr="004E5C36" w:rsidRDefault="00FC0B0A" w:rsidP="00FC0B0A">
      <w:pPr>
        <w:spacing w:line="360" w:lineRule="auto"/>
        <w:jc w:val="both"/>
        <w:rPr>
          <w:rFonts w:ascii="David" w:hAnsi="David"/>
        </w:rPr>
      </w:pPr>
    </w:p>
    <w:p w:rsidR="00FC0B0A" w:rsidRPr="004E5C36" w:rsidRDefault="00FC0B0A" w:rsidP="00DF35E5">
      <w:pPr>
        <w:spacing w:line="360" w:lineRule="auto"/>
        <w:ind w:left="608"/>
        <w:jc w:val="both"/>
        <w:rPr>
          <w:rFonts w:ascii="David" w:hAnsi="David"/>
          <w:rtl/>
        </w:rPr>
      </w:pPr>
      <w:r w:rsidRPr="004E5C36">
        <w:rPr>
          <w:rFonts w:ascii="David" w:hAnsi="David"/>
          <w:rtl/>
        </w:rPr>
        <w:t>כל ההדגשות בקו תחתי בציטוטים במסגרת פסק דין זה אינן במקור והוספו על ידי</w:t>
      </w:r>
      <w:r w:rsidR="00DF35E5" w:rsidRPr="004E5C36">
        <w:rPr>
          <w:rFonts w:ascii="David" w:hAnsi="David"/>
          <w:rtl/>
        </w:rPr>
        <w:t xml:space="preserve"> - י'ב'</w:t>
      </w:r>
      <w:r w:rsidRPr="004E5C36">
        <w:rPr>
          <w:rFonts w:ascii="David" w:hAnsi="David"/>
          <w:rtl/>
        </w:rPr>
        <w:t>.</w:t>
      </w:r>
    </w:p>
    <w:p w:rsidR="00FC0B0A" w:rsidRPr="004E5C36" w:rsidRDefault="00FC0B0A" w:rsidP="00FC0B0A">
      <w:pPr>
        <w:spacing w:line="360" w:lineRule="auto"/>
        <w:jc w:val="both"/>
        <w:rPr>
          <w:rFonts w:ascii="David" w:hAnsi="David"/>
          <w:rtl/>
        </w:rPr>
      </w:pPr>
    </w:p>
    <w:p w:rsidR="00A50CBA" w:rsidRDefault="00FC0B0A" w:rsidP="006D04E6">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הנכס בגינו נצמח חוב הארנונה הנדון בעתירה זו, הוא</w:t>
      </w:r>
      <w:r w:rsidR="006566A0" w:rsidRPr="004E5C36">
        <w:rPr>
          <w:rFonts w:ascii="David" w:hAnsi="David" w:cs="David"/>
          <w:sz w:val="24"/>
          <w:szCs w:val="24"/>
          <w:rtl/>
        </w:rPr>
        <w:t>,</w:t>
      </w:r>
      <w:r w:rsidRPr="004E5C36">
        <w:rPr>
          <w:rFonts w:ascii="David" w:hAnsi="David" w:cs="David"/>
          <w:sz w:val="24"/>
          <w:szCs w:val="24"/>
          <w:rtl/>
        </w:rPr>
        <w:t xml:space="preserve"> </w:t>
      </w:r>
      <w:r w:rsidR="006566A0" w:rsidRPr="004E5C36">
        <w:rPr>
          <w:rFonts w:ascii="David" w:hAnsi="David" w:cs="David"/>
          <w:sz w:val="24"/>
          <w:szCs w:val="24"/>
          <w:rtl/>
        </w:rPr>
        <w:t xml:space="preserve">כאמור, </w:t>
      </w:r>
      <w:r w:rsidRPr="004E5C36">
        <w:rPr>
          <w:rFonts w:ascii="David" w:hAnsi="David" w:cs="David"/>
          <w:sz w:val="24"/>
          <w:szCs w:val="24"/>
          <w:rtl/>
        </w:rPr>
        <w:t xml:space="preserve">נכס עסקי </w:t>
      </w:r>
      <w:r w:rsidR="009255A8" w:rsidRPr="004E5C36">
        <w:rPr>
          <w:rFonts w:ascii="David" w:hAnsi="David" w:cs="David"/>
          <w:sz w:val="24"/>
          <w:szCs w:val="24"/>
          <w:rtl/>
        </w:rPr>
        <w:t>ה</w:t>
      </w:r>
      <w:r w:rsidR="006566A0" w:rsidRPr="004E5C36">
        <w:rPr>
          <w:rFonts w:ascii="David" w:hAnsi="David" w:cs="David"/>
          <w:sz w:val="24"/>
          <w:szCs w:val="24"/>
          <w:rtl/>
        </w:rPr>
        <w:t xml:space="preserve">מצוי </w:t>
      </w:r>
      <w:r w:rsidRPr="004E5C36">
        <w:rPr>
          <w:rFonts w:ascii="David" w:hAnsi="David" w:cs="David"/>
          <w:sz w:val="24"/>
          <w:szCs w:val="24"/>
          <w:rtl/>
        </w:rPr>
        <w:t>במגרש שמיועד לפינוי</w:t>
      </w:r>
      <w:r w:rsidR="006566A0" w:rsidRPr="004E5C36">
        <w:rPr>
          <w:rFonts w:ascii="David" w:hAnsi="David" w:cs="David"/>
          <w:sz w:val="24"/>
          <w:szCs w:val="24"/>
          <w:rtl/>
        </w:rPr>
        <w:t xml:space="preserve"> בשכונת הארגזים</w:t>
      </w:r>
      <w:r w:rsidRPr="004E5C36">
        <w:rPr>
          <w:rFonts w:ascii="David" w:hAnsi="David" w:cs="David"/>
          <w:sz w:val="24"/>
          <w:szCs w:val="24"/>
          <w:rtl/>
        </w:rPr>
        <w:t xml:space="preserve">. </w:t>
      </w:r>
      <w:r w:rsidR="006566A0" w:rsidRPr="004E5C36">
        <w:rPr>
          <w:rFonts w:ascii="David" w:hAnsi="David" w:cs="David"/>
          <w:sz w:val="24"/>
          <w:szCs w:val="24"/>
          <w:rtl/>
        </w:rPr>
        <w:t xml:space="preserve">לעותר גם </w:t>
      </w:r>
      <w:r w:rsidR="009255A8" w:rsidRPr="004E5C36">
        <w:rPr>
          <w:rFonts w:ascii="David" w:hAnsi="David" w:cs="David"/>
          <w:sz w:val="24"/>
          <w:szCs w:val="24"/>
          <w:rtl/>
        </w:rPr>
        <w:t>זכויות ב</w:t>
      </w:r>
      <w:r w:rsidR="006566A0" w:rsidRPr="004E5C36">
        <w:rPr>
          <w:rFonts w:ascii="David" w:hAnsi="David" w:cs="David"/>
          <w:sz w:val="24"/>
          <w:szCs w:val="24"/>
          <w:rtl/>
        </w:rPr>
        <w:t>דירת מגורים באזור זה.</w:t>
      </w:r>
      <w:r w:rsidRPr="004E5C36">
        <w:rPr>
          <w:rFonts w:ascii="David" w:hAnsi="David" w:cs="David"/>
          <w:sz w:val="24"/>
          <w:szCs w:val="24"/>
          <w:rtl/>
        </w:rPr>
        <w:t xml:space="preserve"> מהעתירה ונספחיה עולה כי בחודש </w:t>
      </w:r>
      <w:r w:rsidRPr="004E5C36">
        <w:rPr>
          <w:rFonts w:ascii="David" w:hAnsi="David" w:cs="David"/>
          <w:b/>
          <w:bCs/>
          <w:sz w:val="24"/>
          <w:szCs w:val="24"/>
          <w:rtl/>
        </w:rPr>
        <w:t xml:space="preserve">אוגוסט 2020 </w:t>
      </w:r>
      <w:r w:rsidRPr="004E5C36">
        <w:rPr>
          <w:rFonts w:ascii="David" w:hAnsi="David" w:cs="David"/>
          <w:sz w:val="24"/>
          <w:szCs w:val="24"/>
          <w:rtl/>
        </w:rPr>
        <w:t>חתם העותר עם החברה היזמית שהתחייבה לדאוג לפיתוח שכונת הארגזים (</w:t>
      </w:r>
      <w:r w:rsidRPr="004E5C36">
        <w:rPr>
          <w:rFonts w:ascii="David" w:hAnsi="David" w:cs="David"/>
          <w:b/>
          <w:bCs/>
          <w:sz w:val="24"/>
          <w:szCs w:val="24"/>
          <w:rtl/>
        </w:rPr>
        <w:t>היזם</w:t>
      </w:r>
      <w:r w:rsidRPr="004E5C36">
        <w:rPr>
          <w:rFonts w:ascii="David" w:hAnsi="David" w:cs="David"/>
          <w:sz w:val="24"/>
          <w:szCs w:val="24"/>
          <w:rtl/>
        </w:rPr>
        <w:t xml:space="preserve">) על שני הסכמים, אחד ביחס לנכס העסקי </w:t>
      </w:r>
      <w:r w:rsidR="004445F3" w:rsidRPr="004E5C36">
        <w:rPr>
          <w:rFonts w:ascii="David" w:hAnsi="David" w:cs="David"/>
          <w:sz w:val="24"/>
          <w:szCs w:val="24"/>
          <w:rtl/>
        </w:rPr>
        <w:t>(</w:t>
      </w:r>
      <w:r w:rsidR="004445F3" w:rsidRPr="004E5C36">
        <w:rPr>
          <w:rFonts w:ascii="David" w:hAnsi="David" w:cs="David"/>
          <w:b/>
          <w:bCs/>
          <w:sz w:val="24"/>
          <w:szCs w:val="24"/>
          <w:rtl/>
        </w:rPr>
        <w:t>ההסכם עם היזם</w:t>
      </w:r>
      <w:r w:rsidR="004445F3" w:rsidRPr="004E5C36">
        <w:rPr>
          <w:rFonts w:ascii="David" w:hAnsi="David" w:cs="David"/>
          <w:sz w:val="24"/>
          <w:szCs w:val="24"/>
          <w:rtl/>
        </w:rPr>
        <w:t xml:space="preserve">) </w:t>
      </w:r>
      <w:r w:rsidRPr="004E5C36">
        <w:rPr>
          <w:rFonts w:ascii="David" w:hAnsi="David" w:cs="David"/>
          <w:sz w:val="24"/>
          <w:szCs w:val="24"/>
          <w:rtl/>
        </w:rPr>
        <w:t>והשני, ביחס לדירת המגורים (ראו ההסכמים</w:t>
      </w:r>
      <w:r w:rsidR="009255A8" w:rsidRPr="004E5C36">
        <w:rPr>
          <w:rFonts w:ascii="David" w:hAnsi="David" w:cs="David"/>
          <w:sz w:val="24"/>
          <w:szCs w:val="24"/>
          <w:rtl/>
        </w:rPr>
        <w:t>,</w:t>
      </w:r>
      <w:r w:rsidRPr="004E5C36">
        <w:rPr>
          <w:rFonts w:ascii="David" w:hAnsi="David" w:cs="David"/>
          <w:sz w:val="24"/>
          <w:szCs w:val="24"/>
          <w:rtl/>
        </w:rPr>
        <w:t xml:space="preserve"> נספחים 6-7 לעתירה). </w:t>
      </w:r>
      <w:r w:rsidR="008217BF" w:rsidRPr="004E5C36">
        <w:rPr>
          <w:rFonts w:ascii="David" w:hAnsi="David" w:cs="David"/>
          <w:sz w:val="24"/>
          <w:szCs w:val="24"/>
          <w:rtl/>
        </w:rPr>
        <w:t>לפי ההסכם עם היזם, כנגד פינוי הנכס שבנדון יקבל פיצויים בסך 600,000 ₪ בדרך של הטבה לצורך רכישת דירה מהיזם ו/או כתשלום עבור מי מילדיו שיידרשו לשלם כסף לקבלת/רכישת דירה בהתאם למתווה פיצוי חברתי שמקדמת העירייה לפיצוי התושבים בשכונת הארגזים; וככל שהעותר או ילדיו לא ירכשו דירה מהיזם, לא ניתן יהיה לממש הטבה זו בכל דרך אחרת (סעיף 4.5 להסכם עם היזם). מכאן שאין העותר צפוי לקבל כל תשלום במזומן, ואם לא תמומש ההטבה, לא יקבל דבר בגין פינוי הנכס. כנגד פינוי דירת המגורים ניתן פיצוי של דירה</w:t>
      </w:r>
      <w:r w:rsidR="008217BF">
        <w:rPr>
          <w:rFonts w:ascii="David" w:hAnsi="David" w:cs="David" w:hint="cs"/>
          <w:sz w:val="24"/>
          <w:szCs w:val="24"/>
          <w:rtl/>
        </w:rPr>
        <w:t>.</w:t>
      </w:r>
    </w:p>
    <w:p w:rsidR="00A50CBA" w:rsidRPr="00A50CBA" w:rsidRDefault="00A50CBA" w:rsidP="00A50CBA">
      <w:pPr>
        <w:spacing w:line="360" w:lineRule="auto"/>
        <w:jc w:val="both"/>
        <w:rPr>
          <w:rFonts w:ascii="David" w:hAnsi="David"/>
        </w:rPr>
      </w:pPr>
    </w:p>
    <w:p w:rsidR="00A50CBA" w:rsidRDefault="00FC0B0A" w:rsidP="002F0491">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לטענת העותר, אין כרגע צפי לפינוי המגרש</w:t>
      </w:r>
      <w:r w:rsidR="008217BF">
        <w:rPr>
          <w:rFonts w:ascii="David" w:hAnsi="David" w:cs="David" w:hint="cs"/>
          <w:sz w:val="24"/>
          <w:szCs w:val="24"/>
          <w:rtl/>
        </w:rPr>
        <w:t xml:space="preserve"> שעליו הנכס</w:t>
      </w:r>
      <w:r w:rsidRPr="004E5C36">
        <w:rPr>
          <w:rFonts w:ascii="David" w:hAnsi="David" w:cs="David"/>
          <w:sz w:val="24"/>
          <w:szCs w:val="24"/>
          <w:rtl/>
        </w:rPr>
        <w:t xml:space="preserve"> או </w:t>
      </w:r>
      <w:r w:rsidR="006566A0" w:rsidRPr="004E5C36">
        <w:rPr>
          <w:rFonts w:ascii="David" w:hAnsi="David" w:cs="David"/>
          <w:sz w:val="24"/>
          <w:szCs w:val="24"/>
          <w:rtl/>
        </w:rPr>
        <w:t xml:space="preserve">לפינוי </w:t>
      </w:r>
      <w:r w:rsidRPr="004E5C36">
        <w:rPr>
          <w:rFonts w:ascii="David" w:hAnsi="David" w:cs="David"/>
          <w:sz w:val="24"/>
          <w:szCs w:val="24"/>
          <w:rtl/>
        </w:rPr>
        <w:t>המגרש שבו אמורות להיבנות דיר</w:t>
      </w:r>
      <w:r w:rsidR="00DF35E5" w:rsidRPr="004E5C36">
        <w:rPr>
          <w:rFonts w:ascii="David" w:hAnsi="David" w:cs="David"/>
          <w:sz w:val="24"/>
          <w:szCs w:val="24"/>
          <w:rtl/>
        </w:rPr>
        <w:t>ו</w:t>
      </w:r>
      <w:r w:rsidRPr="004E5C36">
        <w:rPr>
          <w:rFonts w:ascii="David" w:hAnsi="David" w:cs="David"/>
          <w:sz w:val="24"/>
          <w:szCs w:val="24"/>
          <w:rtl/>
        </w:rPr>
        <w:t>ת הפיצוי או ביחס למועד שבו יבוצע תכנון המקרקעין ותיבנה דירת הפיצוי אם בכלל</w:t>
      </w:r>
      <w:r w:rsidR="008217BF">
        <w:rPr>
          <w:rFonts w:ascii="David" w:hAnsi="David" w:cs="David" w:hint="cs"/>
          <w:sz w:val="24"/>
          <w:szCs w:val="24"/>
          <w:rtl/>
        </w:rPr>
        <w:t xml:space="preserve">. וכאמור, כנגד פינוי הנכס אין העותר צפוי לקבל כל תשלום במזומן, ואם לא תמומש ההטבה, לא יקבל דבר בגין פינויו. </w:t>
      </w:r>
      <w:r w:rsidR="002F0491">
        <w:rPr>
          <w:rFonts w:ascii="David" w:hAnsi="David" w:cs="David" w:hint="cs"/>
          <w:sz w:val="24"/>
          <w:szCs w:val="24"/>
          <w:rtl/>
        </w:rPr>
        <w:t>ג</w:t>
      </w:r>
      <w:r w:rsidR="006D04E6">
        <w:rPr>
          <w:rFonts w:ascii="David" w:hAnsi="David" w:cs="David" w:hint="cs"/>
          <w:sz w:val="24"/>
          <w:szCs w:val="24"/>
          <w:rtl/>
        </w:rPr>
        <w:t xml:space="preserve">ם </w:t>
      </w:r>
      <w:r w:rsidR="006227F4">
        <w:rPr>
          <w:rFonts w:ascii="David" w:hAnsi="David" w:cs="David" w:hint="cs"/>
          <w:sz w:val="24"/>
          <w:szCs w:val="24"/>
          <w:rtl/>
        </w:rPr>
        <w:t xml:space="preserve">בתמורה שיקבל העותר כנגד דירת המגורים </w:t>
      </w:r>
      <w:r w:rsidR="002F0491">
        <w:rPr>
          <w:rFonts w:ascii="David" w:hAnsi="David" w:cs="David" w:hint="cs"/>
          <w:sz w:val="24"/>
          <w:szCs w:val="24"/>
          <w:rtl/>
        </w:rPr>
        <w:t xml:space="preserve">אין </w:t>
      </w:r>
      <w:r w:rsidR="006227F4">
        <w:rPr>
          <w:rFonts w:ascii="David" w:hAnsi="David" w:cs="David" w:hint="cs"/>
          <w:sz w:val="24"/>
          <w:szCs w:val="24"/>
          <w:rtl/>
        </w:rPr>
        <w:t>כדי להועיל לעירייה.</w:t>
      </w:r>
      <w:r w:rsidR="006D04E6" w:rsidRPr="006D04E6">
        <w:rPr>
          <w:rFonts w:ascii="David" w:hAnsi="David" w:cs="David" w:hint="cs"/>
          <w:sz w:val="24"/>
          <w:szCs w:val="24"/>
          <w:rtl/>
        </w:rPr>
        <w:t xml:space="preserve"> </w:t>
      </w:r>
      <w:r w:rsidR="006D04E6">
        <w:rPr>
          <w:rFonts w:ascii="David" w:hAnsi="David" w:cs="David" w:hint="cs"/>
          <w:sz w:val="24"/>
          <w:szCs w:val="24"/>
          <w:rtl/>
        </w:rPr>
        <w:t>אף אין חוב ארנונה בגינה, לא ננקטו הליכי גבייה וממילא אין ההסכם עם המשיבה מתייחס לדירה זו.</w:t>
      </w:r>
    </w:p>
    <w:p w:rsidR="00A50CBA" w:rsidRPr="006227F4" w:rsidRDefault="00A50CBA" w:rsidP="006227F4">
      <w:pPr>
        <w:spacing w:line="360" w:lineRule="auto"/>
        <w:ind w:left="41"/>
        <w:jc w:val="both"/>
        <w:rPr>
          <w:rFonts w:ascii="David" w:hAnsi="David"/>
          <w:rtl/>
        </w:rPr>
      </w:pPr>
    </w:p>
    <w:p w:rsidR="00FC0B0A" w:rsidRPr="004E5C36" w:rsidRDefault="00FC0B0A" w:rsidP="00204A0D">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לטענת העותר, המשיבה אשר הטילה עיקול צד ג' על זכות העותר אצל היזם ומכירה את ההסכמים שביניהם, הבינה כי אין הוא צפוי לקבל פיצוי כספי במזומן ולכן בחרה "לשבור את הכלים" ולאיים בהליכי גבייה. זאת, אף שלשיטת העותר טרם הגיע כלל המועד לתשלום החוב לפי פרשנותו הנכונה של ההסכם</w:t>
      </w:r>
      <w:r w:rsidR="007570D4" w:rsidRPr="004E5C36">
        <w:rPr>
          <w:rFonts w:ascii="David" w:hAnsi="David" w:cs="David"/>
          <w:sz w:val="24"/>
          <w:szCs w:val="24"/>
          <w:rtl/>
        </w:rPr>
        <w:t xml:space="preserve"> (ארחיב בעניין בהמשך)</w:t>
      </w:r>
      <w:r w:rsidRPr="004E5C36">
        <w:rPr>
          <w:rFonts w:ascii="David" w:hAnsi="David" w:cs="David"/>
          <w:sz w:val="24"/>
          <w:szCs w:val="24"/>
          <w:rtl/>
        </w:rPr>
        <w:t xml:space="preserve">, וחרף היותם של חיובי הארנונה שנויים במחלוקת (לשיטתו). העותר כופר גם בעצם קיומו של החוב, שיעורו, וחובתו שלו לשאת בו, עת שלא חולק העיזבון ואין צו ירושה לאביו המנוח. לטענתו, </w:t>
      </w:r>
      <w:r w:rsidR="00204A0D">
        <w:rPr>
          <w:rFonts w:ascii="David" w:hAnsi="David" w:cs="David" w:hint="cs"/>
          <w:sz w:val="24"/>
          <w:szCs w:val="24"/>
          <w:rtl/>
        </w:rPr>
        <w:t xml:space="preserve">אף </w:t>
      </w:r>
      <w:r w:rsidRPr="004E5C36">
        <w:rPr>
          <w:rFonts w:ascii="David" w:hAnsi="David" w:cs="David"/>
          <w:sz w:val="24"/>
          <w:szCs w:val="24"/>
          <w:rtl/>
        </w:rPr>
        <w:t>אין מקום לחייב בריביות שנצברו מאז "קוב</w:t>
      </w:r>
      <w:r w:rsidR="00BA5363" w:rsidRPr="004E5C36">
        <w:rPr>
          <w:rFonts w:ascii="David" w:hAnsi="David" w:cs="David"/>
          <w:sz w:val="24"/>
          <w:szCs w:val="24"/>
          <w:rtl/>
        </w:rPr>
        <w:t>ּ</w:t>
      </w:r>
      <w:r w:rsidRPr="004E5C36">
        <w:rPr>
          <w:rFonts w:ascii="David" w:hAnsi="David" w:cs="David"/>
          <w:sz w:val="24"/>
          <w:szCs w:val="24"/>
          <w:rtl/>
        </w:rPr>
        <w:t>ע" החוב בהסכם, כך שהחוב תפח עד לסך של כ- 1.7 מיליון ₪ וממשיך לתפוח בהעדר צפי לפינוי, וכן</w:t>
      </w:r>
      <w:r w:rsidR="006227F4">
        <w:rPr>
          <w:rFonts w:ascii="David" w:hAnsi="David" w:cs="David" w:hint="cs"/>
          <w:sz w:val="24"/>
          <w:szCs w:val="24"/>
          <w:rtl/>
        </w:rPr>
        <w:t xml:space="preserve"> </w:t>
      </w:r>
      <w:r w:rsidRPr="004E5C36">
        <w:rPr>
          <w:rFonts w:ascii="David" w:hAnsi="David" w:cs="David"/>
          <w:sz w:val="24"/>
          <w:szCs w:val="24"/>
          <w:rtl/>
        </w:rPr>
        <w:t>שמורה לו הזכות לתקוף את החוב לגופו.</w:t>
      </w:r>
    </w:p>
    <w:p w:rsidR="00FC0B0A" w:rsidRPr="004E5C36" w:rsidRDefault="00FC0B0A" w:rsidP="00FC0B0A">
      <w:pPr>
        <w:spacing w:line="360" w:lineRule="auto"/>
        <w:ind w:left="41"/>
        <w:jc w:val="both"/>
        <w:rPr>
          <w:rFonts w:ascii="David" w:hAnsi="David"/>
        </w:rPr>
      </w:pPr>
    </w:p>
    <w:p w:rsidR="00FC0B0A" w:rsidRPr="004E5C36" w:rsidRDefault="001E770A" w:rsidP="005B2477">
      <w:pPr>
        <w:pStyle w:val="ad"/>
        <w:numPr>
          <w:ilvl w:val="0"/>
          <w:numId w:val="1"/>
        </w:numPr>
        <w:spacing w:after="0" w:line="360" w:lineRule="auto"/>
        <w:ind w:left="608" w:hanging="567"/>
        <w:jc w:val="both"/>
        <w:rPr>
          <w:rFonts w:ascii="David" w:hAnsi="David" w:cs="David"/>
          <w:sz w:val="24"/>
          <w:szCs w:val="24"/>
          <w:rtl/>
        </w:rPr>
      </w:pPr>
      <w:r w:rsidRPr="004E5C36">
        <w:rPr>
          <w:rFonts w:ascii="David" w:hAnsi="David" w:cs="David"/>
          <w:sz w:val="24"/>
          <w:szCs w:val="24"/>
          <w:rtl/>
        </w:rPr>
        <w:t xml:space="preserve">לטענת העותר </w:t>
      </w:r>
      <w:r w:rsidR="00FC0B0A" w:rsidRPr="004E5C36">
        <w:rPr>
          <w:rFonts w:ascii="David" w:hAnsi="David" w:cs="David"/>
          <w:sz w:val="24"/>
          <w:szCs w:val="24"/>
          <w:rtl/>
        </w:rPr>
        <w:t>החלטת</w:t>
      </w:r>
      <w:r w:rsidR="00CE58B1" w:rsidRPr="004E5C36">
        <w:rPr>
          <w:rFonts w:ascii="David" w:hAnsi="David" w:cs="David"/>
          <w:sz w:val="24"/>
          <w:szCs w:val="24"/>
          <w:rtl/>
        </w:rPr>
        <w:t xml:space="preserve"> </w:t>
      </w:r>
      <w:r w:rsidR="00FC0B0A" w:rsidRPr="004E5C36">
        <w:rPr>
          <w:rFonts w:ascii="David" w:hAnsi="David" w:cs="David"/>
          <w:sz w:val="24"/>
          <w:szCs w:val="24"/>
          <w:rtl/>
        </w:rPr>
        <w:t>ה</w:t>
      </w:r>
      <w:r w:rsidR="00CE58B1" w:rsidRPr="004E5C36">
        <w:rPr>
          <w:rFonts w:ascii="David" w:hAnsi="David" w:cs="David"/>
          <w:sz w:val="24"/>
          <w:szCs w:val="24"/>
          <w:rtl/>
        </w:rPr>
        <w:t>משיבה</w:t>
      </w:r>
      <w:r w:rsidR="00FC0B0A" w:rsidRPr="004E5C36">
        <w:rPr>
          <w:rFonts w:ascii="David" w:hAnsi="David" w:cs="David"/>
          <w:sz w:val="24"/>
          <w:szCs w:val="24"/>
          <w:rtl/>
        </w:rPr>
        <w:t xml:space="preserve"> לנקוט כנגדו בהליכי גבייה מנהליים</w:t>
      </w:r>
      <w:r w:rsidR="00CE58B1" w:rsidRPr="004E5C36">
        <w:rPr>
          <w:rFonts w:ascii="David" w:hAnsi="David" w:cs="David"/>
          <w:sz w:val="24"/>
          <w:szCs w:val="24"/>
          <w:rtl/>
        </w:rPr>
        <w:t xml:space="preserve"> אף </w:t>
      </w:r>
      <w:r w:rsidR="00FC0B0A" w:rsidRPr="004E5C36">
        <w:rPr>
          <w:rFonts w:ascii="David" w:hAnsi="David" w:cs="David"/>
          <w:sz w:val="24"/>
          <w:szCs w:val="24"/>
          <w:rtl/>
        </w:rPr>
        <w:t>שלא התקיימו לשיטתו התנאים לתשלום החוב</w:t>
      </w:r>
      <w:r w:rsidRPr="004E5C36">
        <w:rPr>
          <w:rFonts w:ascii="David" w:hAnsi="David" w:cs="David"/>
          <w:sz w:val="24"/>
          <w:szCs w:val="24"/>
          <w:rtl/>
        </w:rPr>
        <w:t xml:space="preserve">, </w:t>
      </w:r>
      <w:r w:rsidR="00A925F2" w:rsidRPr="004E5C36">
        <w:rPr>
          <w:rFonts w:ascii="David" w:hAnsi="David" w:cs="David"/>
          <w:sz w:val="24"/>
          <w:szCs w:val="24"/>
          <w:rtl/>
        </w:rPr>
        <w:t xml:space="preserve">מהווה </w:t>
      </w:r>
      <w:r w:rsidRPr="004E5C36">
        <w:rPr>
          <w:rFonts w:ascii="David" w:hAnsi="David" w:cs="David"/>
          <w:sz w:val="24"/>
          <w:szCs w:val="24"/>
          <w:rtl/>
        </w:rPr>
        <w:t xml:space="preserve">הפרה יסודית </w:t>
      </w:r>
      <w:r w:rsidR="00A925F2" w:rsidRPr="004E5C36">
        <w:rPr>
          <w:rFonts w:ascii="David" w:hAnsi="David" w:cs="David"/>
          <w:sz w:val="24"/>
          <w:szCs w:val="24"/>
          <w:rtl/>
        </w:rPr>
        <w:t xml:space="preserve">של ההסכם </w:t>
      </w:r>
      <w:r w:rsidRPr="004E5C36">
        <w:rPr>
          <w:rFonts w:ascii="David" w:hAnsi="David" w:cs="David"/>
          <w:sz w:val="24"/>
          <w:szCs w:val="24"/>
          <w:rtl/>
        </w:rPr>
        <w:t>וב</w:t>
      </w:r>
      <w:r w:rsidR="00A925F2" w:rsidRPr="004E5C36">
        <w:rPr>
          <w:rFonts w:ascii="David" w:hAnsi="David" w:cs="David"/>
          <w:sz w:val="24"/>
          <w:szCs w:val="24"/>
          <w:rtl/>
        </w:rPr>
        <w:t xml:space="preserve">של כך </w:t>
      </w:r>
      <w:r w:rsidRPr="004E5C36">
        <w:rPr>
          <w:rFonts w:ascii="David" w:hAnsi="David" w:cs="David"/>
          <w:sz w:val="24"/>
          <w:szCs w:val="24"/>
          <w:rtl/>
        </w:rPr>
        <w:t>התבקש בית המשפט לקבוע כי ההסכם בטל</w:t>
      </w:r>
      <w:r w:rsidR="00FC0B0A" w:rsidRPr="004E5C36">
        <w:rPr>
          <w:rFonts w:ascii="David" w:hAnsi="David" w:cs="David"/>
          <w:sz w:val="24"/>
          <w:szCs w:val="24"/>
          <w:rtl/>
        </w:rPr>
        <w:t xml:space="preserve">. </w:t>
      </w:r>
      <w:r w:rsidR="00A925F2" w:rsidRPr="004E5C36">
        <w:rPr>
          <w:rFonts w:ascii="David" w:hAnsi="David" w:cs="David"/>
          <w:sz w:val="24"/>
          <w:szCs w:val="24"/>
          <w:rtl/>
        </w:rPr>
        <w:t>העותר מציין כי</w:t>
      </w:r>
      <w:r w:rsidR="00FC0B0A" w:rsidRPr="004E5C36">
        <w:rPr>
          <w:rFonts w:ascii="David" w:hAnsi="David" w:cs="David"/>
          <w:sz w:val="24"/>
          <w:szCs w:val="24"/>
          <w:rtl/>
        </w:rPr>
        <w:t xml:space="preserve"> כוונת הצדדים בסעיף 5 להסכם היא "</w:t>
      </w:r>
      <w:r w:rsidR="00FC0B0A" w:rsidRPr="004E5C36">
        <w:rPr>
          <w:rFonts w:ascii="David" w:hAnsi="David" w:cs="David"/>
          <w:b/>
          <w:bCs/>
          <w:sz w:val="24"/>
          <w:szCs w:val="24"/>
          <w:rtl/>
        </w:rPr>
        <w:t>כי יתרת חוב עבר ככל שקיימת תשולם אך ורק כנגד שני תנאים מצטברים - פינוי הנכס ותשלום פיצויים מאת היזם אשר יועברו לצורך כיסוי חוב לעירייה</w:t>
      </w:r>
      <w:r w:rsidR="00FC0B0A" w:rsidRPr="004E5C36">
        <w:rPr>
          <w:rFonts w:ascii="David" w:hAnsi="David" w:cs="David"/>
          <w:sz w:val="24"/>
          <w:szCs w:val="24"/>
          <w:rtl/>
        </w:rPr>
        <w:t>." (סעיף 29 לעתירה). תנאים אלה לא התקיימו, שכן הנכס לא פונה ואין צפי לפינוי ולפי הטענה גם לא חל כל שינוי נסיבות שיצדיק נקיטה בהליכי גביה בחריגה מהמוסכם. לטענת העותר, אפוא, לפי פרשנותו את ההסכם, טרם קמה השעה לתשלום החוב (ש</w:t>
      </w:r>
      <w:r w:rsidR="007C4CA7" w:rsidRPr="004E5C36">
        <w:rPr>
          <w:rFonts w:ascii="David" w:hAnsi="David" w:cs="David"/>
          <w:sz w:val="24"/>
          <w:szCs w:val="24"/>
          <w:rtl/>
        </w:rPr>
        <w:t xml:space="preserve">בו </w:t>
      </w:r>
      <w:r w:rsidR="00FC0B0A" w:rsidRPr="004E5C36">
        <w:rPr>
          <w:rFonts w:ascii="David" w:hAnsi="David" w:cs="David"/>
          <w:sz w:val="24"/>
          <w:szCs w:val="24"/>
          <w:rtl/>
        </w:rPr>
        <w:t>הוא כופר). עוד נטען, כי ההסכם ו</w:t>
      </w:r>
      <w:r w:rsidR="007C4CA7" w:rsidRPr="004E5C36">
        <w:rPr>
          <w:rFonts w:ascii="David" w:hAnsi="David" w:cs="David"/>
          <w:sz w:val="24"/>
          <w:szCs w:val="24"/>
          <w:rtl/>
        </w:rPr>
        <w:t xml:space="preserve">בפרט, </w:t>
      </w:r>
      <w:r w:rsidR="00FC0B0A" w:rsidRPr="004E5C36">
        <w:rPr>
          <w:rFonts w:ascii="David" w:hAnsi="David" w:cs="David"/>
          <w:sz w:val="24"/>
          <w:szCs w:val="24"/>
          <w:rtl/>
        </w:rPr>
        <w:t xml:space="preserve">הסעיפים הרלבנטיים לנכס - נוגד את תקנת הציבור. זאת כיוון שהחוב הנקוב בהסכם </w:t>
      </w:r>
      <w:r w:rsidR="007C4CA7" w:rsidRPr="004E5C36">
        <w:rPr>
          <w:rFonts w:ascii="David" w:hAnsi="David" w:cs="David"/>
          <w:sz w:val="24"/>
          <w:szCs w:val="24"/>
          <w:rtl/>
        </w:rPr>
        <w:t xml:space="preserve">תופח </w:t>
      </w:r>
      <w:r w:rsidR="00FC0B0A" w:rsidRPr="004E5C36">
        <w:rPr>
          <w:rFonts w:ascii="David" w:hAnsi="David" w:cs="David"/>
          <w:sz w:val="24"/>
          <w:szCs w:val="24"/>
          <w:rtl/>
        </w:rPr>
        <w:t>ב</w:t>
      </w:r>
      <w:r w:rsidR="005F0CC9" w:rsidRPr="004E5C36">
        <w:rPr>
          <w:rFonts w:ascii="David" w:hAnsi="David" w:cs="David"/>
          <w:sz w:val="24"/>
          <w:szCs w:val="24"/>
          <w:rtl/>
        </w:rPr>
        <w:t xml:space="preserve">עוד </w:t>
      </w:r>
      <w:r w:rsidR="00FC0B0A" w:rsidRPr="004E5C36">
        <w:rPr>
          <w:rFonts w:ascii="David" w:hAnsi="David" w:cs="David"/>
          <w:sz w:val="24"/>
          <w:szCs w:val="24"/>
          <w:rtl/>
        </w:rPr>
        <w:t>שאין צפי לפינוי ו</w:t>
      </w:r>
      <w:r w:rsidR="007C4CA7" w:rsidRPr="004E5C36">
        <w:rPr>
          <w:rFonts w:ascii="David" w:hAnsi="David" w:cs="David"/>
          <w:sz w:val="24"/>
          <w:szCs w:val="24"/>
          <w:rtl/>
        </w:rPr>
        <w:t xml:space="preserve">העותר </w:t>
      </w:r>
      <w:r w:rsidR="00FC0B0A" w:rsidRPr="004E5C36">
        <w:rPr>
          <w:rFonts w:ascii="David" w:hAnsi="David" w:cs="David"/>
          <w:sz w:val="24"/>
          <w:szCs w:val="24"/>
          <w:rtl/>
        </w:rPr>
        <w:t xml:space="preserve">לא </w:t>
      </w:r>
      <w:r w:rsidR="007C4CA7" w:rsidRPr="004E5C36">
        <w:rPr>
          <w:rFonts w:ascii="David" w:hAnsi="David" w:cs="David"/>
          <w:sz w:val="24"/>
          <w:szCs w:val="24"/>
          <w:rtl/>
        </w:rPr>
        <w:t>מקבל פיצויים מ</w:t>
      </w:r>
      <w:r w:rsidR="00FC0B0A" w:rsidRPr="004E5C36">
        <w:rPr>
          <w:rFonts w:ascii="David" w:hAnsi="David" w:cs="David"/>
          <w:sz w:val="24"/>
          <w:szCs w:val="24"/>
          <w:rtl/>
        </w:rPr>
        <w:t>היזם. נטען עוד כי "</w:t>
      </w:r>
      <w:r w:rsidR="00FC0B0A" w:rsidRPr="004E5C36">
        <w:rPr>
          <w:rFonts w:ascii="David" w:hAnsi="David" w:cs="David"/>
          <w:b/>
          <w:bCs/>
          <w:sz w:val="24"/>
          <w:szCs w:val="24"/>
          <w:rtl/>
        </w:rPr>
        <w:t xml:space="preserve">במסגרת ההסכם קיים סעיף עליו הוחתם העותר כשידיו כבולות לפיו הוא מודע לחיובי ארנונה נוספים </w:t>
      </w:r>
      <w:r w:rsidR="005B2477">
        <w:rPr>
          <w:rFonts w:ascii="David" w:hAnsi="David" w:cs="David" w:hint="cs"/>
          <w:b/>
          <w:bCs/>
          <w:sz w:val="24"/>
          <w:szCs w:val="24"/>
          <w:rtl/>
        </w:rPr>
        <w:t>ע</w:t>
      </w:r>
      <w:r w:rsidR="00FC0B0A" w:rsidRPr="004E5C36">
        <w:rPr>
          <w:rFonts w:ascii="David" w:hAnsi="David" w:cs="David"/>
          <w:b/>
          <w:bCs/>
          <w:sz w:val="24"/>
          <w:szCs w:val="24"/>
          <w:rtl/>
        </w:rPr>
        <w:t>ל שמו ועל שם אביו המנוח בסך 1,163,141.49 ₪, נכון לתאריך 9/9/2014, אשר אינם חלק מההסדר</w:t>
      </w:r>
      <w:r w:rsidR="00FC0B0A" w:rsidRPr="004E5C36">
        <w:rPr>
          <w:rFonts w:ascii="David" w:hAnsi="David" w:cs="David"/>
          <w:sz w:val="24"/>
          <w:szCs w:val="24"/>
          <w:rtl/>
        </w:rPr>
        <w:t>"; וכי "</w:t>
      </w:r>
      <w:r w:rsidR="00FC0B0A" w:rsidRPr="004E5C36">
        <w:rPr>
          <w:rFonts w:ascii="David" w:hAnsi="David" w:cs="David"/>
          <w:b/>
          <w:bCs/>
          <w:sz w:val="24"/>
          <w:szCs w:val="24"/>
          <w:rtl/>
        </w:rPr>
        <w:t>העותר ... חלק על גובה החוב המשותף לו ולאביו וחתם על ההסכם תחת לחץ, אילוץ, וכפייה מצד העיריה אשר בדרכי תחבולה איימה לנקוט בהליכי גבייה על מנת לשרבב את העותר לסלק את חובות העבר של אביו המנוח</w:t>
      </w:r>
      <w:r w:rsidR="00FC0B0A" w:rsidRPr="004E5C36">
        <w:rPr>
          <w:rFonts w:ascii="David" w:hAnsi="David" w:cs="David"/>
          <w:sz w:val="24"/>
          <w:szCs w:val="24"/>
          <w:rtl/>
        </w:rPr>
        <w:t xml:space="preserve">". העותר העלה טענות נוספות לפיהן הוא רשאי לתקוף את עצם קיומו של החוב או שיעורו וסבור כי יש "לפתוח את ההסכם" </w:t>
      </w:r>
      <w:r w:rsidR="004C793E" w:rsidRPr="004E5C36">
        <w:rPr>
          <w:rFonts w:ascii="David" w:hAnsi="David" w:cs="David"/>
          <w:sz w:val="24"/>
          <w:szCs w:val="24"/>
          <w:rtl/>
        </w:rPr>
        <w:t>בכל הקשור ל</w:t>
      </w:r>
      <w:r w:rsidR="00FC0B0A" w:rsidRPr="004E5C36">
        <w:rPr>
          <w:rFonts w:ascii="David" w:hAnsi="David" w:cs="David"/>
          <w:sz w:val="24"/>
          <w:szCs w:val="24"/>
          <w:rtl/>
        </w:rPr>
        <w:t xml:space="preserve">סכום </w:t>
      </w:r>
      <w:r w:rsidR="004C793E" w:rsidRPr="004E5C36">
        <w:rPr>
          <w:rFonts w:ascii="David" w:hAnsi="David" w:cs="David"/>
          <w:sz w:val="24"/>
          <w:szCs w:val="24"/>
          <w:rtl/>
        </w:rPr>
        <w:t xml:space="preserve">שקובּע </w:t>
      </w:r>
      <w:r w:rsidR="00FC0B0A" w:rsidRPr="004E5C36">
        <w:rPr>
          <w:rFonts w:ascii="David" w:hAnsi="David" w:cs="David"/>
          <w:sz w:val="24"/>
          <w:szCs w:val="24"/>
          <w:rtl/>
        </w:rPr>
        <w:t>בו כביכול.</w:t>
      </w:r>
    </w:p>
    <w:p w:rsidR="00FC0B0A" w:rsidRPr="004E5C36" w:rsidRDefault="00FC0B0A" w:rsidP="00FC0B0A">
      <w:pPr>
        <w:spacing w:line="360" w:lineRule="auto"/>
        <w:jc w:val="both"/>
        <w:rPr>
          <w:rFonts w:ascii="David" w:hAnsi="David"/>
        </w:rPr>
      </w:pPr>
    </w:p>
    <w:p w:rsidR="00FC0B0A" w:rsidRPr="004E5C36" w:rsidRDefault="00FC0B0A" w:rsidP="007F5A38">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 xml:space="preserve">לחלופין, אם לא ייעתר בית המשפט למבוקשו זה וייקבע כי ההסכם עומד בתוקפו, </w:t>
      </w:r>
      <w:r w:rsidR="007F5A38">
        <w:rPr>
          <w:rFonts w:ascii="David" w:hAnsi="David" w:cs="David" w:hint="cs"/>
          <w:sz w:val="24"/>
          <w:szCs w:val="24"/>
          <w:rtl/>
        </w:rPr>
        <w:t>מ</w:t>
      </w:r>
      <w:r w:rsidR="004C793E" w:rsidRPr="004E5C36">
        <w:rPr>
          <w:rFonts w:ascii="David" w:hAnsi="David" w:cs="David"/>
          <w:sz w:val="24"/>
          <w:szCs w:val="24"/>
          <w:rtl/>
        </w:rPr>
        <w:t xml:space="preserve">בקש </w:t>
      </w:r>
      <w:r w:rsidR="006227F4">
        <w:rPr>
          <w:rFonts w:ascii="David" w:hAnsi="David" w:cs="David" w:hint="cs"/>
          <w:sz w:val="24"/>
          <w:szCs w:val="24"/>
          <w:rtl/>
        </w:rPr>
        <w:t xml:space="preserve">העותר </w:t>
      </w:r>
      <w:r w:rsidRPr="004E5C36">
        <w:rPr>
          <w:rFonts w:ascii="David" w:hAnsi="David" w:cs="David"/>
          <w:sz w:val="24"/>
          <w:szCs w:val="24"/>
          <w:rtl/>
        </w:rPr>
        <w:t xml:space="preserve">כי בית המשפט "יתערב" כך שיימצא "פתרון הולם ומאוזן" לתשלום החוב "על בסיס מס אמת ו/או חיוב ריאלי אשר העותר יוכל לעמוד בו כנגד ובכפוף לפיצויים ממשיים מאת היזם בהתאם לכוונת הצדדים בעת החתימה על ההסכם". בזיקה לכך </w:t>
      </w:r>
      <w:r w:rsidR="007F5A38">
        <w:rPr>
          <w:rFonts w:ascii="David" w:hAnsi="David" w:cs="David" w:hint="cs"/>
          <w:sz w:val="24"/>
          <w:szCs w:val="24"/>
          <w:rtl/>
        </w:rPr>
        <w:t>מב</w:t>
      </w:r>
      <w:r w:rsidRPr="004E5C36">
        <w:rPr>
          <w:rFonts w:ascii="David" w:hAnsi="David" w:cs="David"/>
          <w:sz w:val="24"/>
          <w:szCs w:val="24"/>
          <w:rtl/>
        </w:rPr>
        <w:t xml:space="preserve">קש </w:t>
      </w:r>
      <w:r w:rsidR="007F5A38">
        <w:rPr>
          <w:rFonts w:ascii="David" w:hAnsi="David" w:cs="David" w:hint="cs"/>
          <w:sz w:val="24"/>
          <w:szCs w:val="24"/>
          <w:rtl/>
        </w:rPr>
        <w:t>העותר מ</w:t>
      </w:r>
      <w:r w:rsidRPr="004E5C36">
        <w:rPr>
          <w:rFonts w:ascii="David" w:hAnsi="David" w:cs="David"/>
          <w:sz w:val="24"/>
          <w:szCs w:val="24"/>
          <w:rtl/>
        </w:rPr>
        <w:t>בית המשפט להורות על הפחתת הריבית וכן ט</w:t>
      </w:r>
      <w:r w:rsidR="007F5A38">
        <w:rPr>
          <w:rFonts w:ascii="David" w:hAnsi="David" w:cs="David" w:hint="cs"/>
          <w:sz w:val="24"/>
          <w:szCs w:val="24"/>
          <w:rtl/>
        </w:rPr>
        <w:t>ו</w:t>
      </w:r>
      <w:r w:rsidRPr="004E5C36">
        <w:rPr>
          <w:rFonts w:ascii="David" w:hAnsi="David" w:cs="David"/>
          <w:sz w:val="24"/>
          <w:szCs w:val="24"/>
          <w:rtl/>
        </w:rPr>
        <w:t>ען, כי עם אחרים הגיע</w:t>
      </w:r>
      <w:r w:rsidR="007F5A38">
        <w:rPr>
          <w:rFonts w:ascii="David" w:hAnsi="David" w:cs="David" w:hint="cs"/>
          <w:sz w:val="24"/>
          <w:szCs w:val="24"/>
          <w:rtl/>
        </w:rPr>
        <w:t>ה</w:t>
      </w:r>
      <w:r w:rsidRPr="004E5C36">
        <w:rPr>
          <w:rFonts w:ascii="David" w:hAnsi="David" w:cs="David"/>
          <w:sz w:val="24"/>
          <w:szCs w:val="24"/>
          <w:rtl/>
        </w:rPr>
        <w:t xml:space="preserve"> העירייה להסדרים נוחים יותר לתשלום הקרן בלבד, וביקש לקבל פרטים על כך.</w:t>
      </w:r>
      <w:r w:rsidR="007C4CA7" w:rsidRPr="004E5C36">
        <w:rPr>
          <w:rFonts w:ascii="David" w:hAnsi="David" w:cs="David"/>
          <w:sz w:val="24"/>
          <w:szCs w:val="24"/>
          <w:rtl/>
        </w:rPr>
        <w:t xml:space="preserve"> </w:t>
      </w:r>
      <w:r w:rsidRPr="004E5C36">
        <w:rPr>
          <w:rFonts w:ascii="David" w:hAnsi="David" w:cs="David"/>
          <w:sz w:val="24"/>
          <w:szCs w:val="24"/>
          <w:rtl/>
        </w:rPr>
        <w:t xml:space="preserve">העותר מציין כי קיים מספר פגישות </w:t>
      </w:r>
      <w:r w:rsidRPr="004E5C36">
        <w:rPr>
          <w:rFonts w:ascii="David" w:hAnsi="David" w:cs="David"/>
          <w:sz w:val="24"/>
          <w:szCs w:val="24"/>
          <w:rtl/>
        </w:rPr>
        <w:lastRenderedPageBreak/>
        <w:t xml:space="preserve">עם נציגי העירייה והציג את ההסכמים עם היזם ללמד שלא קיבל כל תמורה, </w:t>
      </w:r>
      <w:r w:rsidR="004C793E" w:rsidRPr="004E5C36">
        <w:rPr>
          <w:rFonts w:ascii="David" w:hAnsi="David" w:cs="David"/>
          <w:sz w:val="24"/>
          <w:szCs w:val="24"/>
          <w:rtl/>
        </w:rPr>
        <w:t>ו</w:t>
      </w:r>
      <w:r w:rsidR="007C4CA7" w:rsidRPr="004E5C36">
        <w:rPr>
          <w:rFonts w:ascii="David" w:hAnsi="David" w:cs="David"/>
          <w:sz w:val="24"/>
          <w:szCs w:val="24"/>
          <w:rtl/>
        </w:rPr>
        <w:t xml:space="preserve">כי </w:t>
      </w:r>
      <w:r w:rsidRPr="004E5C36">
        <w:rPr>
          <w:rFonts w:ascii="David" w:hAnsi="David" w:cs="David"/>
          <w:sz w:val="24"/>
          <w:szCs w:val="24"/>
          <w:rtl/>
        </w:rPr>
        <w:t>"אין אפשרות להותיר על כנו את סעיף תשלום החוב"</w:t>
      </w:r>
      <w:r w:rsidR="004C793E" w:rsidRPr="004E5C36">
        <w:rPr>
          <w:rFonts w:ascii="David" w:hAnsi="David" w:cs="David"/>
          <w:sz w:val="24"/>
          <w:szCs w:val="24"/>
          <w:rtl/>
        </w:rPr>
        <w:t xml:space="preserve"> ו</w:t>
      </w:r>
      <w:r w:rsidR="007C4CA7" w:rsidRPr="004E5C36">
        <w:rPr>
          <w:rFonts w:ascii="David" w:hAnsi="David" w:cs="David"/>
          <w:sz w:val="24"/>
          <w:szCs w:val="24"/>
          <w:rtl/>
        </w:rPr>
        <w:t xml:space="preserve">אף </w:t>
      </w:r>
      <w:r w:rsidR="004C793E" w:rsidRPr="004E5C36">
        <w:rPr>
          <w:rFonts w:ascii="David" w:hAnsi="David" w:cs="David"/>
          <w:sz w:val="24"/>
          <w:szCs w:val="24"/>
          <w:rtl/>
        </w:rPr>
        <w:t>"</w:t>
      </w:r>
      <w:r w:rsidRPr="004E5C36">
        <w:rPr>
          <w:rFonts w:ascii="David" w:hAnsi="David" w:cs="David"/>
          <w:sz w:val="24"/>
          <w:szCs w:val="24"/>
          <w:rtl/>
        </w:rPr>
        <w:t xml:space="preserve">ביקש להגיע להסדר חלופי והוגן לצרכי פשרה במסגרת משא ומתן עם העירייה...", ללא הועיל. </w:t>
      </w:r>
      <w:r w:rsidR="001429EB" w:rsidRPr="004E5C36">
        <w:rPr>
          <w:rFonts w:ascii="David" w:hAnsi="David" w:cs="David"/>
          <w:sz w:val="24"/>
          <w:szCs w:val="24"/>
          <w:rtl/>
        </w:rPr>
        <w:t>למרות האמור ו</w:t>
      </w:r>
      <w:r w:rsidRPr="004E5C36">
        <w:rPr>
          <w:rFonts w:ascii="David" w:hAnsi="David" w:cs="David"/>
          <w:sz w:val="24"/>
          <w:szCs w:val="24"/>
          <w:rtl/>
        </w:rPr>
        <w:t>אף שהעירייה מודעת לכך שהממון אינו מצוי בכיסו ו</w:t>
      </w:r>
      <w:r w:rsidR="007C4CA7" w:rsidRPr="004E5C36">
        <w:rPr>
          <w:rFonts w:ascii="David" w:hAnsi="David" w:cs="David"/>
          <w:sz w:val="24"/>
          <w:szCs w:val="24"/>
          <w:rtl/>
        </w:rPr>
        <w:t>ה</w:t>
      </w:r>
      <w:r w:rsidRPr="004E5C36">
        <w:rPr>
          <w:rFonts w:ascii="David" w:hAnsi="David" w:cs="David"/>
          <w:sz w:val="24"/>
          <w:szCs w:val="24"/>
          <w:rtl/>
        </w:rPr>
        <w:t>חוב כולו שנוי במחלוקת (כך לפי הטענה) - עומדת העירייה על דרישתה לתשלום החוב ועל נקיטת הליכי גבייה. בתוך כך ולאור כל הנטען, ביקש העותר להורות למשיבה להימנע לעת הזו מהליכי גבייה בשל הגשת העתירה וכל עוד לא ניתן פסק דין סופי.</w:t>
      </w:r>
    </w:p>
    <w:p w:rsidR="001665FD" w:rsidRPr="004E5C36" w:rsidRDefault="001665FD" w:rsidP="007C4CA7">
      <w:pPr>
        <w:spacing w:line="360" w:lineRule="auto"/>
        <w:ind w:left="41"/>
        <w:jc w:val="both"/>
        <w:rPr>
          <w:rFonts w:ascii="David" w:hAnsi="David"/>
          <w:rtl/>
        </w:rPr>
      </w:pPr>
    </w:p>
    <w:p w:rsidR="001665FD" w:rsidRPr="004E5C36" w:rsidRDefault="001665FD" w:rsidP="004A0A38">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כאמור, העירייה הגישה בקשה לדחיית העתירה על הסף</w:t>
      </w:r>
      <w:r w:rsidR="004A0A38" w:rsidRPr="004E5C36">
        <w:rPr>
          <w:rFonts w:ascii="David" w:hAnsi="David" w:cs="David"/>
          <w:sz w:val="24"/>
          <w:szCs w:val="24"/>
          <w:rtl/>
        </w:rPr>
        <w:t>,</w:t>
      </w:r>
      <w:r w:rsidR="007C4CA7" w:rsidRPr="004E5C36">
        <w:rPr>
          <w:rFonts w:ascii="David" w:hAnsi="David" w:cs="David"/>
          <w:sz w:val="24"/>
          <w:szCs w:val="24"/>
          <w:rtl/>
        </w:rPr>
        <w:t xml:space="preserve"> והיא העומדת להכרעה</w:t>
      </w:r>
      <w:r w:rsidRPr="004E5C36">
        <w:rPr>
          <w:rFonts w:ascii="David" w:hAnsi="David" w:cs="David"/>
          <w:sz w:val="24"/>
          <w:szCs w:val="24"/>
          <w:rtl/>
        </w:rPr>
        <w:t>.</w:t>
      </w:r>
    </w:p>
    <w:p w:rsidR="00FC0B0A" w:rsidRPr="004E5C36" w:rsidRDefault="00FC0B0A" w:rsidP="00FC0B0A">
      <w:pPr>
        <w:spacing w:line="360" w:lineRule="auto"/>
        <w:jc w:val="both"/>
        <w:rPr>
          <w:rFonts w:ascii="David" w:hAnsi="David"/>
        </w:rPr>
      </w:pPr>
    </w:p>
    <w:p w:rsidR="007570D4" w:rsidRPr="004E5C36" w:rsidRDefault="007570D4" w:rsidP="007570D4">
      <w:pPr>
        <w:ind w:left="41"/>
        <w:jc w:val="both"/>
        <w:rPr>
          <w:rFonts w:ascii="David" w:hAnsi="David"/>
          <w:b/>
          <w:bCs/>
          <w:u w:val="single"/>
        </w:rPr>
      </w:pPr>
      <w:r w:rsidRPr="004E5C36">
        <w:rPr>
          <w:rFonts w:ascii="David" w:hAnsi="David"/>
          <w:b/>
          <w:bCs/>
          <w:u w:val="single"/>
          <w:rtl/>
        </w:rPr>
        <w:t>טענות הצדדים בבקשה</w:t>
      </w:r>
    </w:p>
    <w:p w:rsidR="007570D4" w:rsidRPr="004E5C36" w:rsidRDefault="007570D4" w:rsidP="007570D4">
      <w:pPr>
        <w:pStyle w:val="ad"/>
        <w:spacing w:after="0" w:line="240" w:lineRule="auto"/>
        <w:rPr>
          <w:rFonts w:ascii="David" w:hAnsi="David" w:cs="David"/>
          <w:sz w:val="24"/>
          <w:szCs w:val="24"/>
          <w:rtl/>
        </w:rPr>
      </w:pPr>
    </w:p>
    <w:p w:rsidR="00FC0B0A" w:rsidRPr="004E5C36" w:rsidRDefault="00FC0B0A" w:rsidP="00116C8A">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לטענת</w:t>
      </w:r>
      <w:r w:rsidR="001665FD" w:rsidRPr="004E5C36">
        <w:rPr>
          <w:rFonts w:ascii="David" w:hAnsi="David" w:cs="David"/>
          <w:sz w:val="24"/>
          <w:szCs w:val="24"/>
          <w:rtl/>
        </w:rPr>
        <w:t xml:space="preserve"> </w:t>
      </w:r>
      <w:r w:rsidRPr="004E5C36">
        <w:rPr>
          <w:rFonts w:ascii="David" w:hAnsi="David" w:cs="David"/>
          <w:sz w:val="24"/>
          <w:szCs w:val="24"/>
          <w:rtl/>
        </w:rPr>
        <w:t>ה</w:t>
      </w:r>
      <w:r w:rsidR="001665FD" w:rsidRPr="004E5C36">
        <w:rPr>
          <w:rFonts w:ascii="David" w:hAnsi="David" w:cs="David"/>
          <w:sz w:val="24"/>
          <w:szCs w:val="24"/>
          <w:rtl/>
        </w:rPr>
        <w:t>עירייה</w:t>
      </w:r>
      <w:r w:rsidRPr="004E5C36">
        <w:rPr>
          <w:rFonts w:ascii="David" w:hAnsi="David" w:cs="David"/>
          <w:sz w:val="24"/>
          <w:szCs w:val="24"/>
          <w:rtl/>
        </w:rPr>
        <w:t>, מעיון בעתירה עולה כי לעותר טענות כנגד נסיבות כריתת ההסכם, בעניין פרשנותו ואופן יישום האמור בו וטענות חוזיות נוספות</w:t>
      </w:r>
      <w:r w:rsidR="007570D4" w:rsidRPr="004E5C36">
        <w:rPr>
          <w:rFonts w:ascii="David" w:hAnsi="David" w:cs="David"/>
          <w:sz w:val="24"/>
          <w:szCs w:val="24"/>
          <w:rtl/>
        </w:rPr>
        <w:t>,</w:t>
      </w:r>
      <w:r w:rsidRPr="004E5C36">
        <w:rPr>
          <w:rFonts w:ascii="David" w:hAnsi="David" w:cs="David"/>
          <w:sz w:val="24"/>
          <w:szCs w:val="24"/>
          <w:rtl/>
        </w:rPr>
        <w:t xml:space="preserve"> ואף התבקשו סעדים מתחום דיני החוזים. משכך, מדובר במחלוקת חוזית אזרחית שיש לבררה בבית המשפט האזרחי המוסמך ולא בפני בית המשפט לעניינים מנהליים. המשיבה הפנתה בין היתר לפסק דין שניתן ע"י כב' השופט ורדי בתיק אחר שבו יוצג העותר ע"י אותו בא כוח ונמחק מאותו טעם, גם שם התבקש בית המשפט להורות להימנע מהליכי אכיפה עד פסק דין סופי ונטען כי ההליכים ננקטים חרף הסכם פשרה ובניגוד לו (עת"מ 44799-05-23 </w:t>
      </w:r>
      <w:r w:rsidRPr="004E5C36">
        <w:rPr>
          <w:rFonts w:ascii="David" w:hAnsi="David" w:cs="David"/>
          <w:b/>
          <w:bCs/>
          <w:sz w:val="24"/>
          <w:szCs w:val="24"/>
          <w:rtl/>
        </w:rPr>
        <w:t>מיסטרל ציוד למסעדות בע"מ נ' עיריית תל אביב</w:t>
      </w:r>
      <w:r w:rsidRPr="004E5C36">
        <w:rPr>
          <w:rFonts w:ascii="David" w:hAnsi="David" w:cs="David"/>
          <w:sz w:val="24"/>
          <w:szCs w:val="24"/>
          <w:rtl/>
        </w:rPr>
        <w:t xml:space="preserve"> מיום 6.6.2023).</w:t>
      </w:r>
      <w:r w:rsidR="00FA3DB4" w:rsidRPr="004E5C36">
        <w:rPr>
          <w:rFonts w:ascii="David" w:hAnsi="David" w:cs="David"/>
          <w:sz w:val="24"/>
          <w:szCs w:val="24"/>
          <w:rtl/>
        </w:rPr>
        <w:t xml:space="preserve"> </w:t>
      </w:r>
      <w:r w:rsidR="00A00E3B" w:rsidRPr="004E5C36">
        <w:rPr>
          <w:rFonts w:ascii="David" w:hAnsi="David" w:cs="David"/>
          <w:sz w:val="24"/>
          <w:szCs w:val="24"/>
          <w:rtl/>
        </w:rPr>
        <w:t>המשיבה טענה עוד</w:t>
      </w:r>
      <w:r w:rsidR="005B7C31">
        <w:rPr>
          <w:rFonts w:ascii="David" w:hAnsi="David" w:cs="David" w:hint="cs"/>
          <w:sz w:val="24"/>
          <w:szCs w:val="24"/>
          <w:rtl/>
        </w:rPr>
        <w:t>,</w:t>
      </w:r>
      <w:r w:rsidR="00A00E3B" w:rsidRPr="004E5C36">
        <w:rPr>
          <w:rFonts w:ascii="David" w:hAnsi="David" w:cs="David"/>
          <w:sz w:val="24"/>
          <w:szCs w:val="24"/>
          <w:rtl/>
        </w:rPr>
        <w:t xml:space="preserve"> </w:t>
      </w:r>
      <w:r w:rsidR="00FA3DB4" w:rsidRPr="004E5C36">
        <w:rPr>
          <w:rFonts w:ascii="David" w:hAnsi="David" w:cs="David"/>
          <w:sz w:val="24"/>
          <w:szCs w:val="24"/>
          <w:rtl/>
        </w:rPr>
        <w:t xml:space="preserve">כי </w:t>
      </w:r>
      <w:r w:rsidR="00A00E3B" w:rsidRPr="004E5C36">
        <w:rPr>
          <w:rFonts w:ascii="David" w:hAnsi="David" w:cs="David"/>
          <w:sz w:val="24"/>
          <w:szCs w:val="24"/>
          <w:rtl/>
        </w:rPr>
        <w:t>לא רק ש</w:t>
      </w:r>
      <w:r w:rsidR="00FA3DB4" w:rsidRPr="004E5C36">
        <w:rPr>
          <w:rFonts w:ascii="David" w:hAnsi="David" w:cs="David"/>
          <w:sz w:val="24"/>
          <w:szCs w:val="24"/>
          <w:rtl/>
        </w:rPr>
        <w:t xml:space="preserve">קיומו של ההסכם </w:t>
      </w:r>
      <w:r w:rsidR="00A00E3B" w:rsidRPr="004E5C36">
        <w:rPr>
          <w:rFonts w:ascii="David" w:hAnsi="David" w:cs="David"/>
          <w:sz w:val="24"/>
          <w:szCs w:val="24"/>
          <w:rtl/>
        </w:rPr>
        <w:t>והטענות והסעדים המבוקשים</w:t>
      </w:r>
      <w:r w:rsidR="005B7C31">
        <w:rPr>
          <w:rFonts w:ascii="David" w:hAnsi="David" w:cs="David" w:hint="cs"/>
          <w:sz w:val="24"/>
          <w:szCs w:val="24"/>
          <w:rtl/>
        </w:rPr>
        <w:t>,</w:t>
      </w:r>
      <w:r w:rsidR="00A00E3B" w:rsidRPr="004E5C36">
        <w:rPr>
          <w:rFonts w:ascii="David" w:hAnsi="David" w:cs="David"/>
          <w:sz w:val="24"/>
          <w:szCs w:val="24"/>
          <w:rtl/>
        </w:rPr>
        <w:t xml:space="preserve"> שנוגעים רובם ככולם להסכם</w:t>
      </w:r>
      <w:r w:rsidR="005B7C31">
        <w:rPr>
          <w:rFonts w:ascii="David" w:hAnsi="David" w:cs="David" w:hint="cs"/>
          <w:sz w:val="24"/>
          <w:szCs w:val="24"/>
          <w:rtl/>
        </w:rPr>
        <w:t>,</w:t>
      </w:r>
      <w:r w:rsidR="00A00E3B" w:rsidRPr="004E5C36">
        <w:rPr>
          <w:rFonts w:ascii="David" w:hAnsi="David" w:cs="David"/>
          <w:sz w:val="24"/>
          <w:szCs w:val="24"/>
          <w:rtl/>
        </w:rPr>
        <w:t xml:space="preserve"> </w:t>
      </w:r>
      <w:r w:rsidR="00FA3DB4" w:rsidRPr="004E5C36">
        <w:rPr>
          <w:rFonts w:ascii="David" w:hAnsi="David" w:cs="David"/>
          <w:sz w:val="24"/>
          <w:szCs w:val="24"/>
          <w:rtl/>
        </w:rPr>
        <w:t>מעביר</w:t>
      </w:r>
      <w:r w:rsidR="00A00E3B" w:rsidRPr="004E5C36">
        <w:rPr>
          <w:rFonts w:ascii="David" w:hAnsi="David" w:cs="David"/>
          <w:sz w:val="24"/>
          <w:szCs w:val="24"/>
          <w:rtl/>
        </w:rPr>
        <w:t>ים</w:t>
      </w:r>
      <w:r w:rsidR="00FA3DB4" w:rsidRPr="004E5C36">
        <w:rPr>
          <w:rFonts w:ascii="David" w:hAnsi="David" w:cs="David"/>
          <w:sz w:val="24"/>
          <w:szCs w:val="24"/>
          <w:rtl/>
        </w:rPr>
        <w:t xml:space="preserve"> את ה</w:t>
      </w:r>
      <w:r w:rsidR="00116C8A" w:rsidRPr="004E5C36">
        <w:rPr>
          <w:rFonts w:ascii="David" w:hAnsi="David" w:cs="David"/>
          <w:sz w:val="24"/>
          <w:szCs w:val="24"/>
          <w:rtl/>
        </w:rPr>
        <w:t xml:space="preserve">סכסוך לשדה </w:t>
      </w:r>
      <w:r w:rsidR="00FA3DB4" w:rsidRPr="004E5C36">
        <w:rPr>
          <w:rFonts w:ascii="David" w:hAnsi="David" w:cs="David"/>
          <w:sz w:val="24"/>
          <w:szCs w:val="24"/>
          <w:rtl/>
        </w:rPr>
        <w:t xml:space="preserve"> החוזי</w:t>
      </w:r>
      <w:r w:rsidR="00A00E3B" w:rsidRPr="004E5C36">
        <w:rPr>
          <w:rFonts w:ascii="David" w:hAnsi="David" w:cs="David"/>
          <w:sz w:val="24"/>
          <w:szCs w:val="24"/>
          <w:rtl/>
        </w:rPr>
        <w:t>,</w:t>
      </w:r>
      <w:r w:rsidR="00FA3DB4" w:rsidRPr="004E5C36">
        <w:rPr>
          <w:rFonts w:ascii="David" w:hAnsi="David" w:cs="David"/>
          <w:sz w:val="24"/>
          <w:szCs w:val="24"/>
          <w:rtl/>
        </w:rPr>
        <w:t xml:space="preserve"> </w:t>
      </w:r>
      <w:r w:rsidR="00A00E3B" w:rsidRPr="004E5C36">
        <w:rPr>
          <w:rFonts w:ascii="David" w:hAnsi="David" w:cs="David"/>
          <w:sz w:val="24"/>
          <w:szCs w:val="24"/>
          <w:rtl/>
        </w:rPr>
        <w:t>אלא ש</w:t>
      </w:r>
      <w:r w:rsidR="00FA3DB4" w:rsidRPr="004E5C36">
        <w:rPr>
          <w:rFonts w:ascii="David" w:hAnsi="David" w:cs="David"/>
          <w:sz w:val="24"/>
          <w:szCs w:val="24"/>
          <w:rtl/>
        </w:rPr>
        <w:t>ג</w:t>
      </w:r>
      <w:r w:rsidR="00A00E3B" w:rsidRPr="004E5C36">
        <w:rPr>
          <w:rFonts w:ascii="David" w:hAnsi="David" w:cs="David"/>
          <w:sz w:val="24"/>
          <w:szCs w:val="24"/>
          <w:rtl/>
        </w:rPr>
        <w:t>ם</w:t>
      </w:r>
      <w:r w:rsidR="00FA3DB4" w:rsidRPr="004E5C36">
        <w:rPr>
          <w:rFonts w:ascii="David" w:hAnsi="David" w:cs="David"/>
          <w:sz w:val="24"/>
          <w:szCs w:val="24"/>
          <w:rtl/>
        </w:rPr>
        <w:t xml:space="preserve"> סדרי הדין הנהוגים בבית משפט זה אינם מאפשרים בירור וליבון של הפלוגתאות החוזיות והאזרחיות </w:t>
      </w:r>
      <w:r w:rsidR="00116C8A" w:rsidRPr="004E5C36">
        <w:rPr>
          <w:rFonts w:ascii="David" w:hAnsi="David" w:cs="David"/>
          <w:sz w:val="24"/>
          <w:szCs w:val="24"/>
          <w:rtl/>
        </w:rPr>
        <w:t>שמעוררות טענות העותר</w:t>
      </w:r>
      <w:r w:rsidR="00A00E3B" w:rsidRPr="004E5C36">
        <w:rPr>
          <w:rFonts w:ascii="David" w:hAnsi="David" w:cs="David"/>
          <w:sz w:val="24"/>
          <w:szCs w:val="24"/>
          <w:rtl/>
        </w:rPr>
        <w:t>.</w:t>
      </w:r>
      <w:r w:rsidR="00FA3DB4" w:rsidRPr="004E5C36">
        <w:rPr>
          <w:rFonts w:ascii="David" w:hAnsi="David" w:cs="David"/>
          <w:sz w:val="24"/>
          <w:szCs w:val="24"/>
          <w:rtl/>
        </w:rPr>
        <w:t xml:space="preserve"> </w:t>
      </w:r>
    </w:p>
    <w:p w:rsidR="00FC0B0A" w:rsidRPr="004E5C36" w:rsidRDefault="00FC0B0A" w:rsidP="00FC0B0A">
      <w:pPr>
        <w:spacing w:line="360" w:lineRule="auto"/>
        <w:ind w:left="41"/>
        <w:jc w:val="both"/>
        <w:rPr>
          <w:rFonts w:ascii="David" w:hAnsi="David"/>
        </w:rPr>
      </w:pPr>
    </w:p>
    <w:p w:rsidR="00AE2D4B" w:rsidRPr="004E5C36" w:rsidRDefault="001665FD" w:rsidP="007F5A38">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העותר סבור כ</w:t>
      </w:r>
      <w:r w:rsidR="00FC0B0A" w:rsidRPr="004E5C36">
        <w:rPr>
          <w:rFonts w:ascii="David" w:hAnsi="David" w:cs="David"/>
          <w:sz w:val="24"/>
          <w:szCs w:val="24"/>
          <w:rtl/>
        </w:rPr>
        <w:t>י מרכז הכובד של העתירה הוא בטענות מנהליות טהורות שמקומן בבית משפט זה</w:t>
      </w:r>
      <w:r w:rsidRPr="004E5C36">
        <w:rPr>
          <w:rFonts w:ascii="David" w:hAnsi="David" w:cs="David"/>
          <w:sz w:val="24"/>
          <w:szCs w:val="24"/>
          <w:rtl/>
        </w:rPr>
        <w:t>,</w:t>
      </w:r>
      <w:r w:rsidR="00FC0B0A" w:rsidRPr="004E5C36">
        <w:rPr>
          <w:rFonts w:ascii="David" w:hAnsi="David" w:cs="David"/>
          <w:sz w:val="24"/>
          <w:szCs w:val="24"/>
          <w:rtl/>
        </w:rPr>
        <w:t xml:space="preserve"> ביחס לאופן הפעלת סמכותה של העירייה לנקוט הליכי גבייה ו</w:t>
      </w:r>
      <w:r w:rsidR="007570D4" w:rsidRPr="004E5C36">
        <w:rPr>
          <w:rFonts w:ascii="David" w:hAnsi="David" w:cs="David"/>
          <w:sz w:val="24"/>
          <w:szCs w:val="24"/>
          <w:rtl/>
        </w:rPr>
        <w:t xml:space="preserve">אופן הפעלת </w:t>
      </w:r>
      <w:r w:rsidR="00FC0B0A" w:rsidRPr="004E5C36">
        <w:rPr>
          <w:rFonts w:ascii="David" w:hAnsi="David" w:cs="David"/>
          <w:sz w:val="24"/>
          <w:szCs w:val="24"/>
          <w:rtl/>
        </w:rPr>
        <w:t>שיקול דעתה בעניין זה</w:t>
      </w:r>
      <w:r w:rsidRPr="004E5C36">
        <w:rPr>
          <w:rFonts w:ascii="David" w:hAnsi="David" w:cs="David"/>
          <w:sz w:val="24"/>
          <w:szCs w:val="24"/>
          <w:rtl/>
        </w:rPr>
        <w:t>;</w:t>
      </w:r>
      <w:r w:rsidR="00FC0B0A" w:rsidRPr="004E5C36">
        <w:rPr>
          <w:rFonts w:ascii="David" w:hAnsi="David" w:cs="David"/>
          <w:sz w:val="24"/>
          <w:szCs w:val="24"/>
          <w:rtl/>
        </w:rPr>
        <w:t xml:space="preserve"> </w:t>
      </w:r>
      <w:r w:rsidRPr="004E5C36">
        <w:rPr>
          <w:rFonts w:ascii="David" w:hAnsi="David" w:cs="David"/>
          <w:sz w:val="24"/>
          <w:szCs w:val="24"/>
          <w:rtl/>
        </w:rPr>
        <w:t>ו</w:t>
      </w:r>
      <w:r w:rsidR="00FC0B0A" w:rsidRPr="004E5C36">
        <w:rPr>
          <w:rFonts w:ascii="David" w:hAnsi="David" w:cs="David"/>
          <w:sz w:val="24"/>
          <w:szCs w:val="24"/>
          <w:rtl/>
        </w:rPr>
        <w:t>בית המשפט התבקש לקבוע שעל העירייה להימנע מהליכי גבייה בניגוד להסכם</w:t>
      </w:r>
      <w:r w:rsidRPr="004E5C36">
        <w:rPr>
          <w:rFonts w:ascii="David" w:hAnsi="David" w:cs="David"/>
          <w:sz w:val="24"/>
          <w:szCs w:val="24"/>
          <w:rtl/>
        </w:rPr>
        <w:t>,</w:t>
      </w:r>
      <w:r w:rsidR="00FC0B0A" w:rsidRPr="004E5C36">
        <w:rPr>
          <w:rFonts w:ascii="David" w:hAnsi="David" w:cs="David"/>
          <w:sz w:val="24"/>
          <w:szCs w:val="24"/>
          <w:rtl/>
        </w:rPr>
        <w:t xml:space="preserve"> כל עוד לא פונה הנכס והעותר לא קיבל דבר מהחברה היזמית. העותר מדגיש כי (לשיטתו) הוא לא הפר את ההסכם מש</w:t>
      </w:r>
      <w:r w:rsidR="00CC2215" w:rsidRPr="004E5C36">
        <w:rPr>
          <w:rFonts w:ascii="David" w:hAnsi="David" w:cs="David"/>
          <w:sz w:val="24"/>
          <w:szCs w:val="24"/>
          <w:rtl/>
        </w:rPr>
        <w:t>עה ש</w:t>
      </w:r>
      <w:r w:rsidR="00FC0B0A" w:rsidRPr="004E5C36">
        <w:rPr>
          <w:rFonts w:ascii="David" w:hAnsi="David" w:cs="David"/>
          <w:sz w:val="24"/>
          <w:szCs w:val="24"/>
          <w:rtl/>
        </w:rPr>
        <w:t>לא התקיימו התנאים כאמור</w:t>
      </w:r>
      <w:r w:rsidR="00CC2215" w:rsidRPr="004E5C36">
        <w:rPr>
          <w:rFonts w:ascii="David" w:hAnsi="David" w:cs="David"/>
          <w:sz w:val="24"/>
          <w:szCs w:val="24"/>
          <w:rtl/>
        </w:rPr>
        <w:t xml:space="preserve"> לתשלום</w:t>
      </w:r>
      <w:r w:rsidR="00FC0B0A" w:rsidRPr="004E5C36">
        <w:rPr>
          <w:rFonts w:ascii="David" w:hAnsi="David" w:cs="David"/>
          <w:sz w:val="24"/>
          <w:szCs w:val="24"/>
          <w:rtl/>
        </w:rPr>
        <w:t xml:space="preserve">, ואילו העירייה בבקשה לסילוק על הסף אף לא ציינה במה לשיטתה הפר העותר את ההסכם. </w:t>
      </w:r>
      <w:r w:rsidR="00CC2215" w:rsidRPr="004E5C36">
        <w:rPr>
          <w:rFonts w:ascii="David" w:hAnsi="David" w:cs="David"/>
          <w:sz w:val="24"/>
          <w:szCs w:val="24"/>
          <w:rtl/>
        </w:rPr>
        <w:t xml:space="preserve">לטענת העותר, </w:t>
      </w:r>
      <w:r w:rsidR="00FC0B0A" w:rsidRPr="004E5C36">
        <w:rPr>
          <w:rFonts w:ascii="David" w:hAnsi="David" w:cs="David"/>
          <w:sz w:val="24"/>
          <w:szCs w:val="24"/>
          <w:rtl/>
        </w:rPr>
        <w:t>התנהלות העירייה נגועה בחוסר הגינות, שכן זכויות</w:t>
      </w:r>
      <w:r w:rsidR="00CC2215" w:rsidRPr="004E5C36">
        <w:rPr>
          <w:rFonts w:ascii="David" w:hAnsi="David" w:cs="David"/>
          <w:sz w:val="24"/>
          <w:szCs w:val="24"/>
          <w:rtl/>
        </w:rPr>
        <w:t>יו</w:t>
      </w:r>
      <w:r w:rsidR="00FC0B0A" w:rsidRPr="004E5C36">
        <w:rPr>
          <w:rFonts w:ascii="David" w:hAnsi="David" w:cs="David"/>
          <w:sz w:val="24"/>
          <w:szCs w:val="24"/>
          <w:rtl/>
        </w:rPr>
        <w:t xml:space="preserve"> אצל היזם מעוקלות לטובת העירייה, העותר לא קיבל כל תמורה ואין צפי לפינוי. הטענה שההסכם נוגד את תקנת הציבור בהעדר צפי לפינוי (והחוב תופח תוך שהליכי הגבייה מוקפאים) היא לשיטת העותר טענה מתחום המשפט המנהלי שאינה נוגעת לדיני חוזים או לפרשנות של </w:t>
      </w:r>
      <w:r w:rsidR="007F5A38">
        <w:rPr>
          <w:rFonts w:ascii="David" w:hAnsi="David" w:cs="David" w:hint="cs"/>
          <w:sz w:val="24"/>
          <w:szCs w:val="24"/>
          <w:rtl/>
        </w:rPr>
        <w:t>ה</w:t>
      </w:r>
      <w:r w:rsidR="00FC0B0A" w:rsidRPr="004E5C36">
        <w:rPr>
          <w:rFonts w:ascii="David" w:hAnsi="David" w:cs="David"/>
          <w:sz w:val="24"/>
          <w:szCs w:val="24"/>
          <w:rtl/>
        </w:rPr>
        <w:t xml:space="preserve">הסכם, </w:t>
      </w:r>
      <w:r w:rsidR="007F5A38">
        <w:rPr>
          <w:rFonts w:ascii="David" w:hAnsi="David" w:cs="David" w:hint="cs"/>
          <w:sz w:val="24"/>
          <w:szCs w:val="24"/>
          <w:rtl/>
        </w:rPr>
        <w:t>ו</w:t>
      </w:r>
      <w:r w:rsidR="00FC0B0A" w:rsidRPr="004E5C36">
        <w:rPr>
          <w:rFonts w:ascii="David" w:hAnsi="David" w:cs="David"/>
          <w:sz w:val="24"/>
          <w:szCs w:val="24"/>
          <w:rtl/>
        </w:rPr>
        <w:t xml:space="preserve">עניינה סבירות החלטת הרשות להפעיל את סמכותה לנקוט בהליכי גבייה. </w:t>
      </w:r>
    </w:p>
    <w:p w:rsidR="00AE2D4B" w:rsidRPr="004E5C36" w:rsidRDefault="00AE2D4B" w:rsidP="004A0A38">
      <w:pPr>
        <w:spacing w:line="360" w:lineRule="auto"/>
        <w:ind w:left="41"/>
        <w:jc w:val="both"/>
        <w:rPr>
          <w:rFonts w:ascii="David" w:hAnsi="David"/>
          <w:rtl/>
        </w:rPr>
      </w:pPr>
    </w:p>
    <w:p w:rsidR="00FC0B0A" w:rsidRPr="004E5C36" w:rsidRDefault="00FC0B0A" w:rsidP="007F5A38">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 xml:space="preserve">אשר לסעד שהתבקש לקבוע כי המשיבה הפרה את ההסכם והוא בטל </w:t>
      </w:r>
      <w:r w:rsidR="00CC2215" w:rsidRPr="004E5C36">
        <w:rPr>
          <w:rFonts w:ascii="David" w:hAnsi="David" w:cs="David"/>
          <w:sz w:val="24"/>
          <w:szCs w:val="24"/>
          <w:rtl/>
        </w:rPr>
        <w:t xml:space="preserve">- לטענת </w:t>
      </w:r>
      <w:r w:rsidRPr="004E5C36">
        <w:rPr>
          <w:rFonts w:ascii="David" w:hAnsi="David" w:cs="David"/>
          <w:sz w:val="24"/>
          <w:szCs w:val="24"/>
          <w:rtl/>
        </w:rPr>
        <w:t>העותר</w:t>
      </w:r>
      <w:r w:rsidR="00CC2215" w:rsidRPr="004E5C36">
        <w:rPr>
          <w:rFonts w:ascii="David" w:hAnsi="David" w:cs="David"/>
          <w:sz w:val="24"/>
          <w:szCs w:val="24"/>
          <w:rtl/>
        </w:rPr>
        <w:t>,</w:t>
      </w:r>
      <w:r w:rsidRPr="004E5C36">
        <w:rPr>
          <w:rFonts w:ascii="David" w:hAnsi="David" w:cs="David"/>
          <w:sz w:val="24"/>
          <w:szCs w:val="24"/>
          <w:rtl/>
        </w:rPr>
        <w:t xml:space="preserve"> באותו סעיף </w:t>
      </w:r>
      <w:r w:rsidR="00CC2215" w:rsidRPr="004E5C36">
        <w:rPr>
          <w:rFonts w:ascii="David" w:hAnsi="David" w:cs="David"/>
          <w:sz w:val="24"/>
          <w:szCs w:val="24"/>
          <w:rtl/>
        </w:rPr>
        <w:t xml:space="preserve">התבקש </w:t>
      </w:r>
      <w:r w:rsidRPr="004E5C36">
        <w:rPr>
          <w:rFonts w:ascii="David" w:hAnsi="David" w:cs="David"/>
          <w:sz w:val="24"/>
          <w:szCs w:val="24"/>
          <w:rtl/>
        </w:rPr>
        <w:t xml:space="preserve">גם סעד חלופי לפיו </w:t>
      </w:r>
      <w:r w:rsidR="007F5A38">
        <w:rPr>
          <w:rFonts w:ascii="David" w:hAnsi="David" w:cs="David" w:hint="cs"/>
          <w:sz w:val="24"/>
          <w:szCs w:val="24"/>
          <w:rtl/>
        </w:rPr>
        <w:t xml:space="preserve">ההסכם </w:t>
      </w:r>
      <w:r w:rsidRPr="004E5C36">
        <w:rPr>
          <w:rFonts w:ascii="David" w:hAnsi="David" w:cs="David"/>
          <w:sz w:val="24"/>
          <w:szCs w:val="24"/>
          <w:rtl/>
        </w:rPr>
        <w:t xml:space="preserve">יעמוד בתוקפו </w:t>
      </w:r>
      <w:r w:rsidR="007F5A38">
        <w:rPr>
          <w:rFonts w:ascii="David" w:hAnsi="David" w:cs="David" w:hint="cs"/>
          <w:sz w:val="24"/>
          <w:szCs w:val="24"/>
          <w:rtl/>
        </w:rPr>
        <w:t xml:space="preserve">אך </w:t>
      </w:r>
      <w:r w:rsidRPr="004E5C36">
        <w:rPr>
          <w:rFonts w:ascii="David" w:hAnsi="David" w:cs="David"/>
          <w:sz w:val="24"/>
          <w:szCs w:val="24"/>
          <w:rtl/>
        </w:rPr>
        <w:t xml:space="preserve">תוך שישונה </w:t>
      </w:r>
      <w:r w:rsidR="00CC2215" w:rsidRPr="004E5C36">
        <w:rPr>
          <w:rFonts w:ascii="David" w:hAnsi="David" w:cs="David"/>
          <w:sz w:val="24"/>
          <w:szCs w:val="24"/>
          <w:rtl/>
        </w:rPr>
        <w:t xml:space="preserve">לפי קביעת בית המשפט </w:t>
      </w:r>
      <w:r w:rsidRPr="004E5C36">
        <w:rPr>
          <w:rFonts w:ascii="David" w:hAnsi="David" w:cs="David"/>
          <w:sz w:val="24"/>
          <w:szCs w:val="24"/>
          <w:rtl/>
        </w:rPr>
        <w:t>כמפורט לעיל</w:t>
      </w:r>
      <w:r w:rsidR="004A0A38" w:rsidRPr="004E5C36">
        <w:rPr>
          <w:rFonts w:ascii="David" w:hAnsi="David" w:cs="David"/>
          <w:sz w:val="24"/>
          <w:szCs w:val="24"/>
          <w:rtl/>
        </w:rPr>
        <w:t xml:space="preserve">. </w:t>
      </w:r>
      <w:r w:rsidR="00CC2215" w:rsidRPr="004E5C36">
        <w:rPr>
          <w:rFonts w:ascii="David" w:hAnsi="David" w:cs="David"/>
          <w:sz w:val="24"/>
          <w:szCs w:val="24"/>
          <w:rtl/>
        </w:rPr>
        <w:t xml:space="preserve">העותר </w:t>
      </w:r>
      <w:r w:rsidR="004A0A38" w:rsidRPr="004E5C36">
        <w:rPr>
          <w:rFonts w:ascii="David" w:hAnsi="David" w:cs="David"/>
          <w:sz w:val="24"/>
          <w:szCs w:val="24"/>
          <w:rtl/>
        </w:rPr>
        <w:t xml:space="preserve">ציין כי </w:t>
      </w:r>
      <w:r w:rsidR="00CC2215" w:rsidRPr="004E5C36">
        <w:rPr>
          <w:rFonts w:ascii="David" w:hAnsi="David" w:cs="David"/>
          <w:sz w:val="24"/>
          <w:szCs w:val="24"/>
          <w:rtl/>
        </w:rPr>
        <w:t xml:space="preserve">אינו </w:t>
      </w:r>
      <w:r w:rsidRPr="004E5C36">
        <w:rPr>
          <w:rFonts w:ascii="David" w:hAnsi="David" w:cs="David"/>
          <w:sz w:val="24"/>
          <w:szCs w:val="24"/>
          <w:rtl/>
        </w:rPr>
        <w:t>עומד על ביטולו</w:t>
      </w:r>
      <w:r w:rsidR="00CC2215" w:rsidRPr="004E5C36">
        <w:rPr>
          <w:rFonts w:ascii="David" w:hAnsi="David" w:cs="David"/>
          <w:sz w:val="24"/>
          <w:szCs w:val="24"/>
          <w:rtl/>
        </w:rPr>
        <w:t xml:space="preserve"> של ההסכם</w:t>
      </w:r>
      <w:r w:rsidRPr="004E5C36">
        <w:rPr>
          <w:rFonts w:ascii="David" w:hAnsi="David" w:cs="David"/>
          <w:sz w:val="24"/>
          <w:szCs w:val="24"/>
          <w:rtl/>
        </w:rPr>
        <w:t>, ו</w:t>
      </w:r>
      <w:r w:rsidR="004A0A38" w:rsidRPr="004E5C36">
        <w:rPr>
          <w:rFonts w:ascii="David" w:hAnsi="David" w:cs="David"/>
          <w:sz w:val="24"/>
          <w:szCs w:val="24"/>
          <w:rtl/>
        </w:rPr>
        <w:t xml:space="preserve">כי </w:t>
      </w:r>
      <w:r w:rsidRPr="004E5C36">
        <w:rPr>
          <w:rFonts w:ascii="David" w:hAnsi="David" w:cs="David"/>
          <w:sz w:val="24"/>
          <w:szCs w:val="24"/>
          <w:rtl/>
        </w:rPr>
        <w:t xml:space="preserve">הוא מוכן </w:t>
      </w:r>
      <w:r w:rsidR="004A0A38" w:rsidRPr="004E5C36">
        <w:rPr>
          <w:rFonts w:ascii="David" w:hAnsi="David" w:cs="David"/>
          <w:sz w:val="24"/>
          <w:szCs w:val="24"/>
          <w:rtl/>
        </w:rPr>
        <w:t>ש</w:t>
      </w:r>
      <w:r w:rsidRPr="004E5C36">
        <w:rPr>
          <w:rFonts w:ascii="David" w:hAnsi="David" w:cs="David"/>
          <w:sz w:val="24"/>
          <w:szCs w:val="24"/>
          <w:rtl/>
        </w:rPr>
        <w:t>זו תהא עמדתו לצורך העתירה "ולו לשם גביית מס אמת ונקיטת הליכי גבייה בהתאם לכללי המשפט המנהלי". לשיטתו, זעקת ההגינות היא שעומדת במרכז העתירה ויש לבחון את הטענות במשקפיים מנהליות. הטענות הנוגעות לפן החוזי שלובות בטענות המנהליות ונועדו לשקף את דרך הילוכה של העירייה אשר עומדת על תשלום חוב על סך של כ</w:t>
      </w:r>
      <w:r w:rsidR="007F5A38">
        <w:rPr>
          <w:rFonts w:ascii="David" w:hAnsi="David" w:cs="David" w:hint="cs"/>
          <w:sz w:val="24"/>
          <w:szCs w:val="24"/>
          <w:rtl/>
        </w:rPr>
        <w:t>-</w:t>
      </w:r>
      <w:r w:rsidRPr="004E5C36">
        <w:rPr>
          <w:rFonts w:ascii="David" w:hAnsi="David" w:cs="David"/>
          <w:sz w:val="24"/>
          <w:szCs w:val="24"/>
          <w:rtl/>
        </w:rPr>
        <w:t xml:space="preserve"> 1.7 מיליון ₪ תוך מימוש נכס של העותר בחוסר הגינות, ביודעה כי אין צפי לפינוי הנכס והעותר לא קיבל תשלום מאת היזם. התנהלותה מצדיקה ביקורת וגינוי במישור המינהלי. העותר מבקש "להיצמד לפרק הסעדים בעתירה ... הגם שבעתירה משולבים יסודות שונים שנועדו לתאר את הלך הרוח". לטענתו, הפסיקה שהביאה המשיבה לתמוך בבקשה אינה רלבנטית. העותר סומך ידו בין היתר על פסק הדין ברע"א 3062/16</w:t>
      </w:r>
      <w:r w:rsidRPr="004E5C36">
        <w:rPr>
          <w:rFonts w:ascii="David" w:hAnsi="David" w:cs="David"/>
          <w:b/>
          <w:bCs/>
          <w:sz w:val="24"/>
          <w:szCs w:val="24"/>
          <w:rtl/>
        </w:rPr>
        <w:t xml:space="preserve"> קלמן נ' המועצה האזורית דרום השרון</w:t>
      </w:r>
      <w:r w:rsidRPr="004E5C36">
        <w:rPr>
          <w:rFonts w:ascii="David" w:hAnsi="David" w:cs="David"/>
          <w:sz w:val="24"/>
          <w:szCs w:val="24"/>
          <w:rtl/>
        </w:rPr>
        <w:t xml:space="preserve"> (21.4.2016) (</w:t>
      </w:r>
      <w:r w:rsidRPr="004E5C36">
        <w:rPr>
          <w:rFonts w:ascii="David" w:hAnsi="David" w:cs="David"/>
          <w:b/>
          <w:bCs/>
          <w:sz w:val="24"/>
          <w:szCs w:val="24"/>
          <w:rtl/>
        </w:rPr>
        <w:t>עניין קלמן</w:t>
      </w:r>
      <w:r w:rsidRPr="004E5C36">
        <w:rPr>
          <w:rFonts w:ascii="David" w:hAnsi="David" w:cs="David"/>
          <w:sz w:val="24"/>
          <w:szCs w:val="24"/>
          <w:rtl/>
        </w:rPr>
        <w:t>), שם נקבע כי כשהיסוד הדומיננטי הוא הציבורי, מוטב שבית המשפט לעניינים מנהליים יאמר את דברו ויתייחס לפי הצורך גם לאפיק החוזי מאשר מצב שבו בית המשפט האזרחי יפסוק בדבר תוך התייחסות לאפיק המינהלי.</w:t>
      </w:r>
    </w:p>
    <w:p w:rsidR="00CC2215" w:rsidRPr="004E5C36" w:rsidRDefault="00CC2215" w:rsidP="00CC2215">
      <w:pPr>
        <w:spacing w:line="360" w:lineRule="auto"/>
        <w:jc w:val="both"/>
        <w:rPr>
          <w:rFonts w:ascii="David" w:hAnsi="David"/>
        </w:rPr>
      </w:pPr>
    </w:p>
    <w:p w:rsidR="00CC2215" w:rsidRPr="004E5C36" w:rsidRDefault="00FA3DB4" w:rsidP="00CF04D5">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 xml:space="preserve">בהמשך להחלטתי מיום 10.8.23, הבהירה העירייה את נסיבות הפעלת הליכי הגבייה כלפי העותר. </w:t>
      </w:r>
      <w:r w:rsidR="004445F3" w:rsidRPr="004E5C36">
        <w:rPr>
          <w:rFonts w:ascii="David" w:hAnsi="David" w:cs="David"/>
          <w:sz w:val="24"/>
          <w:szCs w:val="24"/>
          <w:rtl/>
        </w:rPr>
        <w:t xml:space="preserve">לטענת העירייה, העותר העלים מידיעתה את דבר חתימת ההסכם עם היזם </w:t>
      </w:r>
      <w:r w:rsidR="004A0A38" w:rsidRPr="004E5C36">
        <w:rPr>
          <w:rFonts w:ascii="David" w:hAnsi="David" w:cs="David"/>
          <w:sz w:val="24"/>
          <w:szCs w:val="24"/>
          <w:rtl/>
        </w:rPr>
        <w:t xml:space="preserve">בשנת 2014, </w:t>
      </w:r>
      <w:r w:rsidR="004445F3" w:rsidRPr="004E5C36">
        <w:rPr>
          <w:rFonts w:ascii="David" w:hAnsi="David" w:cs="David"/>
          <w:sz w:val="24"/>
          <w:szCs w:val="24"/>
          <w:rtl/>
        </w:rPr>
        <w:t xml:space="preserve">והדבר נודע לה בעקבות בדיקה שעשתה מול היזם במחצית הראשונה של שנת 2022. רק לאחר שבחודש יוני 2022 קיבל העותר דרישות להסדרת חוב הארנונה </w:t>
      </w:r>
      <w:r w:rsidR="004A0A38" w:rsidRPr="004E5C36">
        <w:rPr>
          <w:rFonts w:ascii="David" w:hAnsi="David" w:cs="David"/>
          <w:sz w:val="24"/>
          <w:szCs w:val="24"/>
          <w:rtl/>
        </w:rPr>
        <w:t xml:space="preserve">הוא </w:t>
      </w:r>
      <w:r w:rsidR="004445F3" w:rsidRPr="004E5C36">
        <w:rPr>
          <w:rFonts w:ascii="David" w:hAnsi="David" w:cs="David"/>
          <w:sz w:val="24"/>
          <w:szCs w:val="24"/>
          <w:rtl/>
        </w:rPr>
        <w:t>הגיע לעירייה והציג בפני נציגיה את ההסכמים עם היזם. לא בכדי</w:t>
      </w:r>
      <w:r w:rsidR="007D50A5" w:rsidRPr="004E5C36">
        <w:rPr>
          <w:rFonts w:ascii="David" w:hAnsi="David" w:cs="David"/>
          <w:sz w:val="24"/>
          <w:szCs w:val="24"/>
          <w:rtl/>
        </w:rPr>
        <w:t>, כך נטען,</w:t>
      </w:r>
      <w:r w:rsidR="004445F3" w:rsidRPr="004E5C36">
        <w:rPr>
          <w:rFonts w:ascii="David" w:hAnsi="David" w:cs="David"/>
          <w:sz w:val="24"/>
          <w:szCs w:val="24"/>
          <w:rtl/>
        </w:rPr>
        <w:t xml:space="preserve"> נמנע מלהביא</w:t>
      </w:r>
      <w:r w:rsidR="004A0A38" w:rsidRPr="004E5C36">
        <w:rPr>
          <w:rFonts w:ascii="David" w:hAnsi="David" w:cs="David"/>
          <w:sz w:val="24"/>
          <w:szCs w:val="24"/>
          <w:rtl/>
        </w:rPr>
        <w:t>ם</w:t>
      </w:r>
      <w:r w:rsidR="004445F3" w:rsidRPr="004E5C36">
        <w:rPr>
          <w:rFonts w:ascii="David" w:hAnsi="David" w:cs="David"/>
          <w:sz w:val="24"/>
          <w:szCs w:val="24"/>
          <w:rtl/>
        </w:rPr>
        <w:t xml:space="preserve"> לידיעת העירייה, שכן לפי ה</w:t>
      </w:r>
      <w:r w:rsidR="004A0A38" w:rsidRPr="004E5C36">
        <w:rPr>
          <w:rFonts w:ascii="David" w:hAnsi="David" w:cs="David"/>
          <w:sz w:val="24"/>
          <w:szCs w:val="24"/>
          <w:rtl/>
        </w:rPr>
        <w:t>ה</w:t>
      </w:r>
      <w:r w:rsidR="004445F3" w:rsidRPr="004E5C36">
        <w:rPr>
          <w:rFonts w:ascii="David" w:hAnsi="David" w:cs="David"/>
          <w:sz w:val="24"/>
          <w:szCs w:val="24"/>
          <w:rtl/>
        </w:rPr>
        <w:t xml:space="preserve">סכם </w:t>
      </w:r>
      <w:r w:rsidR="004A0A38" w:rsidRPr="004E5C36">
        <w:rPr>
          <w:rFonts w:ascii="David" w:hAnsi="David" w:cs="David"/>
          <w:sz w:val="24"/>
          <w:szCs w:val="24"/>
          <w:rtl/>
        </w:rPr>
        <w:t xml:space="preserve">עם היזם </w:t>
      </w:r>
      <w:r w:rsidR="004445F3" w:rsidRPr="004E5C36">
        <w:rPr>
          <w:rFonts w:ascii="David" w:hAnsi="David" w:cs="David"/>
          <w:sz w:val="24"/>
          <w:szCs w:val="24"/>
          <w:rtl/>
        </w:rPr>
        <w:t xml:space="preserve">העותר אינו </w:t>
      </w:r>
      <w:r w:rsidR="004A0A38" w:rsidRPr="004E5C36">
        <w:rPr>
          <w:rFonts w:ascii="David" w:hAnsi="David" w:cs="David"/>
          <w:sz w:val="24"/>
          <w:szCs w:val="24"/>
          <w:rtl/>
        </w:rPr>
        <w:t>מקבל ת</w:t>
      </w:r>
      <w:r w:rsidR="00CC7557" w:rsidRPr="004E5C36">
        <w:rPr>
          <w:rFonts w:ascii="David" w:hAnsi="David" w:cs="David"/>
          <w:sz w:val="24"/>
          <w:szCs w:val="24"/>
          <w:rtl/>
        </w:rPr>
        <w:t xml:space="preserve">מורה כספית עבור פינוי הנכס העסקי </w:t>
      </w:r>
      <w:r w:rsidR="004445F3" w:rsidRPr="004E5C36">
        <w:rPr>
          <w:rFonts w:ascii="David" w:hAnsi="David" w:cs="David"/>
          <w:sz w:val="24"/>
          <w:szCs w:val="24"/>
          <w:rtl/>
        </w:rPr>
        <w:t xml:space="preserve">אלא זכות להנחה </w:t>
      </w:r>
      <w:r w:rsidR="004A0A38" w:rsidRPr="004E5C36">
        <w:rPr>
          <w:rFonts w:ascii="David" w:hAnsi="David" w:cs="David"/>
          <w:sz w:val="24"/>
          <w:szCs w:val="24"/>
          <w:rtl/>
        </w:rPr>
        <w:t>בלבד</w:t>
      </w:r>
      <w:r w:rsidR="004445F3" w:rsidRPr="004E5C36">
        <w:rPr>
          <w:rFonts w:ascii="David" w:hAnsi="David" w:cs="David"/>
          <w:sz w:val="24"/>
          <w:szCs w:val="24"/>
          <w:rtl/>
        </w:rPr>
        <w:t>.</w:t>
      </w:r>
      <w:r w:rsidR="007D50A5" w:rsidRPr="004E5C36">
        <w:rPr>
          <w:rFonts w:ascii="David" w:hAnsi="David" w:cs="David"/>
          <w:sz w:val="24"/>
          <w:szCs w:val="24"/>
          <w:rtl/>
        </w:rPr>
        <w:t xml:space="preserve"> הפועל היוצא הוא שאין כל התכנות למימוש המתווה שנקבע בסעיף 5 להסכם</w:t>
      </w:r>
      <w:r w:rsidR="003419EF" w:rsidRPr="004E5C36">
        <w:rPr>
          <w:rFonts w:ascii="David" w:hAnsi="David" w:cs="David"/>
          <w:sz w:val="24"/>
          <w:szCs w:val="24"/>
          <w:rtl/>
        </w:rPr>
        <w:t xml:space="preserve"> </w:t>
      </w:r>
      <w:r w:rsidR="00CC7557" w:rsidRPr="004E5C36">
        <w:rPr>
          <w:rFonts w:ascii="David" w:hAnsi="David" w:cs="David"/>
          <w:sz w:val="24"/>
          <w:szCs w:val="24"/>
          <w:rtl/>
        </w:rPr>
        <w:t xml:space="preserve">על </w:t>
      </w:r>
      <w:r w:rsidR="003419EF" w:rsidRPr="004E5C36">
        <w:rPr>
          <w:rFonts w:ascii="David" w:hAnsi="David" w:cs="David"/>
          <w:sz w:val="24"/>
          <w:szCs w:val="24"/>
          <w:rtl/>
        </w:rPr>
        <w:t>הרציונל שבבסיסו,</w:t>
      </w:r>
      <w:r w:rsidR="007D50A5" w:rsidRPr="004E5C36">
        <w:rPr>
          <w:rFonts w:ascii="David" w:hAnsi="David" w:cs="David"/>
          <w:sz w:val="24"/>
          <w:szCs w:val="24"/>
          <w:rtl/>
        </w:rPr>
        <w:t xml:space="preserve"> שלפיו ישולמו חובות הארנונה שנצברו על הנכסים העסקיים מתוך כספי הפיצויים שיקבל העותר בתמורה לפינויים</w:t>
      </w:r>
      <w:r w:rsidR="00CC7557" w:rsidRPr="004E5C36">
        <w:rPr>
          <w:rFonts w:ascii="David" w:hAnsi="David" w:cs="David"/>
          <w:sz w:val="24"/>
          <w:szCs w:val="24"/>
          <w:rtl/>
        </w:rPr>
        <w:t>; ואין כל רלבנטיות למועד הפינוי</w:t>
      </w:r>
      <w:r w:rsidR="007D50A5" w:rsidRPr="004E5C36">
        <w:rPr>
          <w:rFonts w:ascii="David" w:hAnsi="David" w:cs="David"/>
          <w:sz w:val="24"/>
          <w:szCs w:val="24"/>
          <w:rtl/>
        </w:rPr>
        <w:t xml:space="preserve">. לפי הטענה, </w:t>
      </w:r>
      <w:r w:rsidR="00CC7557" w:rsidRPr="004E5C36">
        <w:rPr>
          <w:rFonts w:ascii="David" w:hAnsi="David" w:cs="David"/>
          <w:sz w:val="24"/>
          <w:szCs w:val="24"/>
          <w:rtl/>
        </w:rPr>
        <w:t xml:space="preserve">היה ברור גם לעותר כי כשהעירייה תדע את פרטי ההסכם </w:t>
      </w:r>
      <w:r w:rsidR="00CF04D5" w:rsidRPr="004E5C36">
        <w:rPr>
          <w:rFonts w:ascii="David" w:hAnsi="David" w:cs="David"/>
          <w:sz w:val="24"/>
          <w:szCs w:val="24"/>
          <w:rtl/>
        </w:rPr>
        <w:t xml:space="preserve">עם היזם </w:t>
      </w:r>
      <w:r w:rsidR="00CC7557" w:rsidRPr="004E5C36">
        <w:rPr>
          <w:rFonts w:ascii="David" w:hAnsi="David" w:cs="David"/>
          <w:sz w:val="24"/>
          <w:szCs w:val="24"/>
          <w:rtl/>
        </w:rPr>
        <w:t xml:space="preserve">שלפיו אינו צפוי לקבל כספים כנגד הפינוי, היא תפעל לגביית החוב. </w:t>
      </w:r>
      <w:r w:rsidR="003419EF" w:rsidRPr="004E5C36">
        <w:rPr>
          <w:rFonts w:ascii="David" w:hAnsi="David" w:cs="David"/>
          <w:sz w:val="24"/>
          <w:szCs w:val="24"/>
          <w:rtl/>
        </w:rPr>
        <w:t xml:space="preserve">על כן </w:t>
      </w:r>
      <w:r w:rsidR="007D50A5" w:rsidRPr="004E5C36">
        <w:rPr>
          <w:rFonts w:ascii="David" w:hAnsi="David" w:cs="David"/>
          <w:sz w:val="24"/>
          <w:szCs w:val="24"/>
          <w:rtl/>
        </w:rPr>
        <w:t>בחר להעלי</w:t>
      </w:r>
      <w:r w:rsidR="00CF04D5" w:rsidRPr="004E5C36">
        <w:rPr>
          <w:rFonts w:ascii="David" w:hAnsi="David" w:cs="David"/>
          <w:sz w:val="24"/>
          <w:szCs w:val="24"/>
          <w:rtl/>
        </w:rPr>
        <w:t>מו</w:t>
      </w:r>
      <w:r w:rsidR="007D50A5" w:rsidRPr="004E5C36">
        <w:rPr>
          <w:rFonts w:ascii="David" w:hAnsi="David" w:cs="David"/>
          <w:sz w:val="24"/>
          <w:szCs w:val="24"/>
          <w:rtl/>
        </w:rPr>
        <w:t xml:space="preserve"> מ</w:t>
      </w:r>
      <w:r w:rsidR="00CF04D5" w:rsidRPr="004E5C36">
        <w:rPr>
          <w:rFonts w:ascii="David" w:hAnsi="David" w:cs="David"/>
          <w:sz w:val="24"/>
          <w:szCs w:val="24"/>
          <w:rtl/>
        </w:rPr>
        <w:t xml:space="preserve">עיני </w:t>
      </w:r>
      <w:r w:rsidR="007D50A5" w:rsidRPr="004E5C36">
        <w:rPr>
          <w:rFonts w:ascii="David" w:hAnsi="David" w:cs="David"/>
          <w:sz w:val="24"/>
          <w:szCs w:val="24"/>
          <w:rtl/>
        </w:rPr>
        <w:t>העירייה, באופן העולה כדי חוסר תום לב בביצוע ההסכם</w:t>
      </w:r>
      <w:r w:rsidR="0033215E" w:rsidRPr="004E5C36">
        <w:rPr>
          <w:rFonts w:ascii="David" w:hAnsi="David" w:cs="David"/>
          <w:sz w:val="24"/>
          <w:szCs w:val="24"/>
          <w:rtl/>
        </w:rPr>
        <w:t>,</w:t>
      </w:r>
      <w:r w:rsidR="007D50A5" w:rsidRPr="004E5C36">
        <w:rPr>
          <w:rFonts w:ascii="David" w:hAnsi="David" w:cs="David"/>
          <w:sz w:val="24"/>
          <w:szCs w:val="24"/>
          <w:rtl/>
        </w:rPr>
        <w:t xml:space="preserve"> </w:t>
      </w:r>
      <w:r w:rsidR="00CF04D5" w:rsidRPr="004E5C36">
        <w:rPr>
          <w:rFonts w:ascii="David" w:hAnsi="David" w:cs="David"/>
          <w:sz w:val="24"/>
          <w:szCs w:val="24"/>
          <w:rtl/>
        </w:rPr>
        <w:t>ו</w:t>
      </w:r>
      <w:r w:rsidR="007D50A5" w:rsidRPr="004E5C36">
        <w:rPr>
          <w:rFonts w:ascii="David" w:hAnsi="David" w:cs="David"/>
          <w:sz w:val="24"/>
          <w:szCs w:val="24"/>
          <w:rtl/>
        </w:rPr>
        <w:t xml:space="preserve">תוך הפרתו הבוטה. </w:t>
      </w:r>
      <w:r w:rsidR="003419EF" w:rsidRPr="004E5C36">
        <w:rPr>
          <w:rFonts w:ascii="David" w:hAnsi="David" w:cs="David"/>
          <w:sz w:val="24"/>
          <w:szCs w:val="24"/>
          <w:rtl/>
        </w:rPr>
        <w:t>חוסר תום הלב בא לידי ביטוי</w:t>
      </w:r>
      <w:r w:rsidR="00CF04D5" w:rsidRPr="004E5C36">
        <w:rPr>
          <w:rFonts w:ascii="David" w:hAnsi="David" w:cs="David"/>
          <w:sz w:val="24"/>
          <w:szCs w:val="24"/>
          <w:rtl/>
        </w:rPr>
        <w:t>, כך נטען,</w:t>
      </w:r>
      <w:r w:rsidR="003419EF" w:rsidRPr="004E5C36">
        <w:rPr>
          <w:rFonts w:ascii="David" w:hAnsi="David" w:cs="David"/>
          <w:sz w:val="24"/>
          <w:szCs w:val="24"/>
          <w:rtl/>
        </w:rPr>
        <w:t xml:space="preserve"> גם בטענות סותרות שמעלה </w:t>
      </w:r>
      <w:r w:rsidR="00CF04D5" w:rsidRPr="004E5C36">
        <w:rPr>
          <w:rFonts w:ascii="David" w:hAnsi="David" w:cs="David"/>
          <w:sz w:val="24"/>
          <w:szCs w:val="24"/>
          <w:rtl/>
        </w:rPr>
        <w:t xml:space="preserve">העותר </w:t>
      </w:r>
      <w:r w:rsidR="003419EF" w:rsidRPr="004E5C36">
        <w:rPr>
          <w:rFonts w:ascii="David" w:hAnsi="David" w:cs="David"/>
          <w:sz w:val="24"/>
          <w:szCs w:val="24"/>
          <w:rtl/>
        </w:rPr>
        <w:t>בעת</w:t>
      </w:r>
      <w:r w:rsidR="00AE2D4B" w:rsidRPr="004E5C36">
        <w:rPr>
          <w:rFonts w:ascii="David" w:hAnsi="David" w:cs="David"/>
          <w:sz w:val="24"/>
          <w:szCs w:val="24"/>
          <w:rtl/>
        </w:rPr>
        <w:t>י</w:t>
      </w:r>
      <w:r w:rsidR="003419EF" w:rsidRPr="004E5C36">
        <w:rPr>
          <w:rFonts w:ascii="David" w:hAnsi="David" w:cs="David"/>
          <w:sz w:val="24"/>
          <w:szCs w:val="24"/>
          <w:rtl/>
        </w:rPr>
        <w:t>רה כאשר מצד אחד הוא טוען לביטול ההסכם בהיותו נוג</w:t>
      </w:r>
      <w:r w:rsidR="00CF04D5" w:rsidRPr="004E5C36">
        <w:rPr>
          <w:rFonts w:ascii="David" w:hAnsi="David" w:cs="David"/>
          <w:sz w:val="24"/>
          <w:szCs w:val="24"/>
          <w:rtl/>
        </w:rPr>
        <w:t>ד</w:t>
      </w:r>
      <w:r w:rsidR="003419EF" w:rsidRPr="004E5C36">
        <w:rPr>
          <w:rFonts w:ascii="David" w:hAnsi="David" w:cs="David"/>
          <w:sz w:val="24"/>
          <w:szCs w:val="24"/>
          <w:rtl/>
        </w:rPr>
        <w:t xml:space="preserve"> את תקנת הציבור או בשל כפי</w:t>
      </w:r>
      <w:r w:rsidR="00CF04D5" w:rsidRPr="004E5C36">
        <w:rPr>
          <w:rFonts w:ascii="David" w:hAnsi="David" w:cs="David"/>
          <w:sz w:val="24"/>
          <w:szCs w:val="24"/>
          <w:rtl/>
        </w:rPr>
        <w:t>ה</w:t>
      </w:r>
      <w:r w:rsidR="003419EF" w:rsidRPr="004E5C36">
        <w:rPr>
          <w:rFonts w:ascii="David" w:hAnsi="David" w:cs="David"/>
          <w:sz w:val="24"/>
          <w:szCs w:val="24"/>
          <w:rtl/>
        </w:rPr>
        <w:t xml:space="preserve"> ועושק ומצד שני הוא טוען שהעירייה מחויבת לפעול פי ההסכם </w:t>
      </w:r>
      <w:r w:rsidR="00CF04D5" w:rsidRPr="004E5C36">
        <w:rPr>
          <w:rFonts w:ascii="David" w:hAnsi="David" w:cs="David"/>
          <w:sz w:val="24"/>
          <w:szCs w:val="24"/>
          <w:rtl/>
        </w:rPr>
        <w:t>ו</w:t>
      </w:r>
      <w:r w:rsidR="003419EF" w:rsidRPr="004E5C36">
        <w:rPr>
          <w:rFonts w:ascii="David" w:hAnsi="David" w:cs="David"/>
          <w:sz w:val="24"/>
          <w:szCs w:val="24"/>
          <w:rtl/>
        </w:rPr>
        <w:t>לא לנקוט בהליכי גבייה.</w:t>
      </w:r>
    </w:p>
    <w:p w:rsidR="003419EF" w:rsidRPr="004E5C36" w:rsidRDefault="003419EF" w:rsidP="003419EF">
      <w:pPr>
        <w:spacing w:line="360" w:lineRule="auto"/>
        <w:jc w:val="both"/>
        <w:rPr>
          <w:rFonts w:ascii="David" w:hAnsi="David"/>
        </w:rPr>
      </w:pPr>
    </w:p>
    <w:p w:rsidR="003419EF" w:rsidRPr="004E5C36" w:rsidRDefault="003419EF" w:rsidP="001513E1">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lastRenderedPageBreak/>
        <w:t>לבקשת העותר ניתנה לו אפשרות להתייחס להבהרת הע</w:t>
      </w:r>
      <w:r w:rsidR="00794F03" w:rsidRPr="004E5C36">
        <w:rPr>
          <w:rFonts w:ascii="David" w:hAnsi="David" w:cs="David"/>
          <w:sz w:val="24"/>
          <w:szCs w:val="24"/>
          <w:rtl/>
        </w:rPr>
        <w:t xml:space="preserve">ירייה. העותר סבור כי יש </w:t>
      </w:r>
      <w:r w:rsidR="0045174D" w:rsidRPr="004E5C36">
        <w:rPr>
          <w:rFonts w:ascii="David" w:hAnsi="David" w:cs="David"/>
          <w:sz w:val="24"/>
          <w:szCs w:val="24"/>
          <w:rtl/>
        </w:rPr>
        <w:t>ב</w:t>
      </w:r>
      <w:r w:rsidR="001513E1">
        <w:rPr>
          <w:rFonts w:ascii="David" w:hAnsi="David" w:cs="David" w:hint="cs"/>
          <w:sz w:val="24"/>
          <w:szCs w:val="24"/>
          <w:rtl/>
        </w:rPr>
        <w:t>הבהרה</w:t>
      </w:r>
      <w:r w:rsidR="0045174D" w:rsidRPr="004E5C36">
        <w:rPr>
          <w:rFonts w:ascii="David" w:hAnsi="David" w:cs="David"/>
          <w:sz w:val="24"/>
          <w:szCs w:val="24"/>
          <w:rtl/>
        </w:rPr>
        <w:t xml:space="preserve"> </w:t>
      </w:r>
      <w:r w:rsidR="00794F03" w:rsidRPr="004E5C36">
        <w:rPr>
          <w:rFonts w:ascii="David" w:hAnsi="David" w:cs="David"/>
          <w:sz w:val="24"/>
          <w:szCs w:val="24"/>
          <w:rtl/>
        </w:rPr>
        <w:t>כדי לחדד את אי הגינות העירייה ש</w:t>
      </w:r>
      <w:r w:rsidR="00020AC7" w:rsidRPr="004E5C36">
        <w:rPr>
          <w:rFonts w:ascii="David" w:hAnsi="David" w:cs="David"/>
          <w:sz w:val="24"/>
          <w:szCs w:val="24"/>
          <w:rtl/>
        </w:rPr>
        <w:t>רוצה</w:t>
      </w:r>
      <w:r w:rsidR="00794F03" w:rsidRPr="004E5C36">
        <w:rPr>
          <w:rFonts w:ascii="David" w:hAnsi="David" w:cs="David"/>
          <w:sz w:val="24"/>
          <w:szCs w:val="24"/>
          <w:rtl/>
        </w:rPr>
        <w:t xml:space="preserve"> לפרוע מידית חובות של כ- 2 מיליון ₪ </w:t>
      </w:r>
      <w:r w:rsidR="0045174D" w:rsidRPr="004E5C36">
        <w:rPr>
          <w:rFonts w:ascii="David" w:hAnsi="David" w:cs="David"/>
          <w:sz w:val="24"/>
          <w:szCs w:val="24"/>
          <w:rtl/>
        </w:rPr>
        <w:t>אף ש</w:t>
      </w:r>
      <w:r w:rsidR="00020AC7" w:rsidRPr="004E5C36">
        <w:rPr>
          <w:rFonts w:ascii="David" w:hAnsi="David" w:cs="David"/>
          <w:sz w:val="24"/>
          <w:szCs w:val="24"/>
          <w:rtl/>
        </w:rPr>
        <w:t xml:space="preserve">לשיטתו </w:t>
      </w:r>
      <w:r w:rsidR="0045174D" w:rsidRPr="004E5C36">
        <w:rPr>
          <w:rFonts w:ascii="David" w:hAnsi="David" w:cs="David"/>
          <w:sz w:val="24"/>
          <w:szCs w:val="24"/>
          <w:rtl/>
        </w:rPr>
        <w:t>אין</w:t>
      </w:r>
      <w:r w:rsidR="00794F03" w:rsidRPr="004E5C36">
        <w:rPr>
          <w:rFonts w:ascii="David" w:hAnsi="David" w:cs="David"/>
          <w:sz w:val="24"/>
          <w:szCs w:val="24"/>
          <w:rtl/>
        </w:rPr>
        <w:t xml:space="preserve"> שינוי במצב הקיים ובניגוד להסכם </w:t>
      </w:r>
      <w:r w:rsidR="00020AC7" w:rsidRPr="004E5C36">
        <w:rPr>
          <w:rFonts w:ascii="David" w:hAnsi="David" w:cs="David"/>
          <w:sz w:val="24"/>
          <w:szCs w:val="24"/>
          <w:rtl/>
        </w:rPr>
        <w:t xml:space="preserve">המקפיא את </w:t>
      </w:r>
      <w:r w:rsidR="00794F03" w:rsidRPr="004E5C36">
        <w:rPr>
          <w:rFonts w:ascii="David" w:hAnsi="David" w:cs="David"/>
          <w:sz w:val="24"/>
          <w:szCs w:val="24"/>
          <w:rtl/>
        </w:rPr>
        <w:t xml:space="preserve">הגבייה "עד למועד פינוי עתידי של הנכסים נשוא החוב". עוד טען כי העירייה </w:t>
      </w:r>
      <w:r w:rsidR="00AA6DC3" w:rsidRPr="004E5C36">
        <w:rPr>
          <w:rFonts w:ascii="David" w:hAnsi="David" w:cs="David"/>
          <w:sz w:val="24"/>
          <w:szCs w:val="24"/>
          <w:rtl/>
        </w:rPr>
        <w:t>העלימה את העובדה ש</w:t>
      </w:r>
      <w:r w:rsidR="00794F03" w:rsidRPr="004E5C36">
        <w:rPr>
          <w:rFonts w:ascii="David" w:hAnsi="David" w:cs="David"/>
          <w:sz w:val="24"/>
          <w:szCs w:val="24"/>
          <w:rtl/>
        </w:rPr>
        <w:t>בסעיף 2 ל</w:t>
      </w:r>
      <w:r w:rsidR="0045174D" w:rsidRPr="004E5C36">
        <w:rPr>
          <w:rFonts w:ascii="David" w:hAnsi="David" w:cs="David"/>
          <w:sz w:val="24"/>
          <w:szCs w:val="24"/>
          <w:rtl/>
        </w:rPr>
        <w:t xml:space="preserve">הסכם עם היזם </w:t>
      </w:r>
      <w:r w:rsidR="00794F03" w:rsidRPr="004E5C36">
        <w:rPr>
          <w:rFonts w:ascii="David" w:hAnsi="David" w:cs="David"/>
          <w:sz w:val="24"/>
          <w:szCs w:val="24"/>
          <w:rtl/>
        </w:rPr>
        <w:t xml:space="preserve">צוין </w:t>
      </w:r>
      <w:r w:rsidR="00020AC7" w:rsidRPr="004E5C36">
        <w:rPr>
          <w:rFonts w:ascii="David" w:hAnsi="David" w:cs="David"/>
          <w:sz w:val="24"/>
          <w:szCs w:val="24"/>
          <w:rtl/>
        </w:rPr>
        <w:t>ש</w:t>
      </w:r>
      <w:r w:rsidR="00794F03" w:rsidRPr="004E5C36">
        <w:rPr>
          <w:rFonts w:ascii="David" w:hAnsi="David" w:cs="David"/>
          <w:sz w:val="24"/>
          <w:szCs w:val="24"/>
          <w:rtl/>
        </w:rPr>
        <w:t>התקבל אצל</w:t>
      </w:r>
      <w:r w:rsidR="0045174D" w:rsidRPr="004E5C36">
        <w:rPr>
          <w:rFonts w:ascii="David" w:hAnsi="David" w:cs="David"/>
          <w:sz w:val="24"/>
          <w:szCs w:val="24"/>
          <w:rtl/>
        </w:rPr>
        <w:t>ו</w:t>
      </w:r>
      <w:r w:rsidR="00794F03" w:rsidRPr="004E5C36">
        <w:rPr>
          <w:rFonts w:ascii="David" w:hAnsi="David" w:cs="David"/>
          <w:sz w:val="24"/>
          <w:szCs w:val="24"/>
          <w:rtl/>
        </w:rPr>
        <w:t xml:space="preserve"> עיקול על זכויות העותר ב</w:t>
      </w:r>
      <w:r w:rsidR="00020AC7" w:rsidRPr="004E5C36">
        <w:rPr>
          <w:rFonts w:ascii="David" w:hAnsi="David" w:cs="David"/>
          <w:sz w:val="24"/>
          <w:szCs w:val="24"/>
          <w:rtl/>
        </w:rPr>
        <w:t>ש</w:t>
      </w:r>
      <w:r w:rsidR="00794F03" w:rsidRPr="004E5C36">
        <w:rPr>
          <w:rFonts w:ascii="David" w:hAnsi="David" w:cs="David"/>
          <w:sz w:val="24"/>
          <w:szCs w:val="24"/>
          <w:rtl/>
        </w:rPr>
        <w:t xml:space="preserve">ל חוב </w:t>
      </w:r>
      <w:r w:rsidR="00020AC7" w:rsidRPr="004E5C36">
        <w:rPr>
          <w:rFonts w:ascii="David" w:hAnsi="David" w:cs="David"/>
          <w:sz w:val="24"/>
          <w:szCs w:val="24"/>
          <w:rtl/>
        </w:rPr>
        <w:t>ה</w:t>
      </w:r>
      <w:r w:rsidR="00794F03" w:rsidRPr="004E5C36">
        <w:rPr>
          <w:rFonts w:ascii="David" w:hAnsi="David" w:cs="David"/>
          <w:sz w:val="24"/>
          <w:szCs w:val="24"/>
          <w:rtl/>
        </w:rPr>
        <w:t xml:space="preserve">ארנונה </w:t>
      </w:r>
      <w:r w:rsidR="00020AC7" w:rsidRPr="004E5C36">
        <w:rPr>
          <w:rFonts w:ascii="David" w:hAnsi="David" w:cs="David"/>
          <w:sz w:val="24"/>
          <w:szCs w:val="24"/>
          <w:rtl/>
        </w:rPr>
        <w:t xml:space="preserve">הנטען </w:t>
      </w:r>
      <w:r w:rsidR="00AE2D4B" w:rsidRPr="004E5C36">
        <w:rPr>
          <w:rFonts w:ascii="David" w:hAnsi="David" w:cs="David"/>
          <w:sz w:val="24"/>
          <w:szCs w:val="24"/>
          <w:rtl/>
        </w:rPr>
        <w:t xml:space="preserve">והיזם יפעל בהתאם לכל דין בנוגע להודעות עיקול אלה. </w:t>
      </w:r>
      <w:r w:rsidR="003F5853" w:rsidRPr="004E5C36">
        <w:rPr>
          <w:rFonts w:ascii="David" w:hAnsi="David" w:cs="David"/>
          <w:sz w:val="24"/>
          <w:szCs w:val="24"/>
          <w:rtl/>
        </w:rPr>
        <w:t xml:space="preserve">העותר דוחה את הטענה </w:t>
      </w:r>
      <w:r w:rsidR="00020AC7" w:rsidRPr="004E5C36">
        <w:rPr>
          <w:rFonts w:ascii="David" w:hAnsi="David" w:cs="David"/>
          <w:sz w:val="24"/>
          <w:szCs w:val="24"/>
          <w:rtl/>
        </w:rPr>
        <w:t xml:space="preserve">שהסתיר את </w:t>
      </w:r>
      <w:r w:rsidR="003F5853" w:rsidRPr="004E5C36">
        <w:rPr>
          <w:rFonts w:ascii="David" w:hAnsi="David" w:cs="David"/>
          <w:sz w:val="24"/>
          <w:szCs w:val="24"/>
          <w:rtl/>
        </w:rPr>
        <w:t>ההסכם</w:t>
      </w:r>
      <w:r w:rsidR="00020AC7" w:rsidRPr="004E5C36">
        <w:rPr>
          <w:rFonts w:ascii="David" w:hAnsi="David" w:cs="David"/>
          <w:sz w:val="24"/>
          <w:szCs w:val="24"/>
          <w:rtl/>
        </w:rPr>
        <w:t xml:space="preserve"> מהעירייה</w:t>
      </w:r>
      <w:r w:rsidR="0045174D" w:rsidRPr="004E5C36">
        <w:rPr>
          <w:rFonts w:ascii="David" w:hAnsi="David" w:cs="David"/>
          <w:sz w:val="24"/>
          <w:szCs w:val="24"/>
          <w:rtl/>
        </w:rPr>
        <w:t>. לטענתו,</w:t>
      </w:r>
      <w:r w:rsidR="003F5853" w:rsidRPr="004E5C36">
        <w:rPr>
          <w:rFonts w:ascii="David" w:hAnsi="David" w:cs="David"/>
          <w:sz w:val="24"/>
          <w:szCs w:val="24"/>
          <w:rtl/>
        </w:rPr>
        <w:t xml:space="preserve"> זה הונח לפתחה</w:t>
      </w:r>
      <w:r w:rsidR="00020AC7" w:rsidRPr="004E5C36">
        <w:rPr>
          <w:rFonts w:ascii="David" w:hAnsi="David" w:cs="David"/>
          <w:sz w:val="24"/>
          <w:szCs w:val="24"/>
          <w:rtl/>
        </w:rPr>
        <w:t xml:space="preserve"> </w:t>
      </w:r>
      <w:r w:rsidR="003F5853" w:rsidRPr="004E5C36">
        <w:rPr>
          <w:rFonts w:ascii="David" w:hAnsi="David" w:cs="David"/>
          <w:sz w:val="24"/>
          <w:szCs w:val="24"/>
          <w:rtl/>
        </w:rPr>
        <w:t xml:space="preserve">בהתכתבויות </w:t>
      </w:r>
      <w:r w:rsidR="00020AC7" w:rsidRPr="004E5C36">
        <w:rPr>
          <w:rFonts w:ascii="David" w:hAnsi="David" w:cs="David"/>
          <w:sz w:val="24"/>
          <w:szCs w:val="24"/>
          <w:rtl/>
        </w:rPr>
        <w:t xml:space="preserve">ביניהם </w:t>
      </w:r>
      <w:r w:rsidR="003F5853" w:rsidRPr="004E5C36">
        <w:rPr>
          <w:rFonts w:ascii="David" w:hAnsi="David" w:cs="David"/>
          <w:sz w:val="24"/>
          <w:szCs w:val="24"/>
          <w:rtl/>
        </w:rPr>
        <w:t xml:space="preserve">ואף הוטל עיקול </w:t>
      </w:r>
      <w:r w:rsidR="00020AC7" w:rsidRPr="004E5C36">
        <w:rPr>
          <w:rFonts w:ascii="David" w:hAnsi="David" w:cs="David"/>
          <w:sz w:val="24"/>
          <w:szCs w:val="24"/>
          <w:rtl/>
        </w:rPr>
        <w:t xml:space="preserve">כאמור </w:t>
      </w:r>
      <w:r w:rsidR="003F5853" w:rsidRPr="004E5C36">
        <w:rPr>
          <w:rFonts w:ascii="David" w:hAnsi="David" w:cs="David"/>
          <w:sz w:val="24"/>
          <w:szCs w:val="24"/>
          <w:rtl/>
        </w:rPr>
        <w:t xml:space="preserve">על זכויותיו </w:t>
      </w:r>
      <w:r w:rsidR="00020AC7" w:rsidRPr="004E5C36">
        <w:rPr>
          <w:rFonts w:ascii="David" w:hAnsi="David" w:cs="David"/>
          <w:sz w:val="24"/>
          <w:szCs w:val="24"/>
          <w:rtl/>
        </w:rPr>
        <w:t xml:space="preserve">אצל היזם </w:t>
      </w:r>
      <w:r w:rsidR="003F5853" w:rsidRPr="004E5C36">
        <w:rPr>
          <w:rFonts w:ascii="David" w:hAnsi="David" w:cs="David"/>
          <w:sz w:val="24"/>
          <w:szCs w:val="24"/>
          <w:rtl/>
        </w:rPr>
        <w:t>לפני שנים</w:t>
      </w:r>
      <w:r w:rsidR="0045174D" w:rsidRPr="004E5C36">
        <w:rPr>
          <w:rFonts w:ascii="David" w:hAnsi="David" w:cs="David"/>
          <w:sz w:val="24"/>
          <w:szCs w:val="24"/>
          <w:rtl/>
        </w:rPr>
        <w:t>.</w:t>
      </w:r>
      <w:r w:rsidR="003F5853" w:rsidRPr="004E5C36">
        <w:rPr>
          <w:rFonts w:ascii="David" w:hAnsi="David" w:cs="David"/>
          <w:sz w:val="24"/>
          <w:szCs w:val="24"/>
          <w:rtl/>
        </w:rPr>
        <w:t xml:space="preserve"> בנסיבות אלה, </w:t>
      </w:r>
      <w:r w:rsidR="00CF04D5" w:rsidRPr="004E5C36">
        <w:rPr>
          <w:rFonts w:ascii="David" w:hAnsi="David" w:cs="David"/>
          <w:sz w:val="24"/>
          <w:szCs w:val="24"/>
          <w:rtl/>
        </w:rPr>
        <w:t xml:space="preserve">כלשון העותר, </w:t>
      </w:r>
      <w:r w:rsidR="003F5853" w:rsidRPr="004E5C36">
        <w:rPr>
          <w:rFonts w:ascii="David" w:hAnsi="David" w:cs="David"/>
          <w:sz w:val="24"/>
          <w:szCs w:val="24"/>
          <w:rtl/>
        </w:rPr>
        <w:t xml:space="preserve">אין </w:t>
      </w:r>
      <w:r w:rsidR="00020AC7" w:rsidRPr="004E5C36">
        <w:rPr>
          <w:rFonts w:ascii="David" w:hAnsi="David" w:cs="David"/>
          <w:sz w:val="24"/>
          <w:szCs w:val="24"/>
          <w:rtl/>
        </w:rPr>
        <w:t xml:space="preserve">בידו </w:t>
      </w:r>
      <w:r w:rsidR="003F5853" w:rsidRPr="004E5C36">
        <w:rPr>
          <w:rFonts w:ascii="David" w:hAnsi="David" w:cs="David"/>
          <w:sz w:val="24"/>
          <w:szCs w:val="24"/>
          <w:rtl/>
        </w:rPr>
        <w:t>אפשרות לפעול מאחורי גבה של העירייה. העותר שב והדגיש כי אין צפי לפינוי וכי לא קיבל פרוטה מהיזם. גם דירת מגוריו משועבדת לעירייה, כך שמצבה של העירייה לא השתנה בעוד ידי העותר כבולות.</w:t>
      </w:r>
    </w:p>
    <w:p w:rsidR="00FC0B0A" w:rsidRPr="004E5C36" w:rsidRDefault="00FC0B0A" w:rsidP="00FC0B0A">
      <w:pPr>
        <w:spacing w:line="360" w:lineRule="auto"/>
        <w:ind w:left="41"/>
        <w:jc w:val="both"/>
        <w:rPr>
          <w:rFonts w:ascii="David" w:hAnsi="David"/>
        </w:rPr>
      </w:pPr>
    </w:p>
    <w:p w:rsidR="00FC0B0A" w:rsidRPr="004E5C36" w:rsidRDefault="00FC0B0A" w:rsidP="00FC0B0A">
      <w:pPr>
        <w:ind w:left="-316" w:firstLine="357"/>
        <w:jc w:val="both"/>
        <w:rPr>
          <w:rFonts w:ascii="David" w:hAnsi="David"/>
          <w:b/>
          <w:bCs/>
          <w:u w:val="single"/>
        </w:rPr>
      </w:pPr>
      <w:r w:rsidRPr="004E5C36">
        <w:rPr>
          <w:rFonts w:ascii="David" w:hAnsi="David"/>
          <w:b/>
          <w:bCs/>
          <w:u w:val="single"/>
          <w:rtl/>
        </w:rPr>
        <w:t>דיון והכרעה</w:t>
      </w:r>
    </w:p>
    <w:p w:rsidR="00FC0B0A" w:rsidRPr="004E5C36" w:rsidRDefault="00FC0B0A" w:rsidP="00FC0B0A">
      <w:pPr>
        <w:ind w:left="-316" w:firstLine="357"/>
        <w:jc w:val="both"/>
        <w:rPr>
          <w:rFonts w:ascii="David" w:hAnsi="David"/>
          <w:b/>
          <w:bCs/>
          <w:u w:val="single"/>
          <w:rtl/>
        </w:rPr>
      </w:pPr>
    </w:p>
    <w:p w:rsidR="00FC0B0A" w:rsidRPr="004E5C36" w:rsidRDefault="00FC0B0A" w:rsidP="00C626B3">
      <w:pPr>
        <w:pStyle w:val="ad"/>
        <w:numPr>
          <w:ilvl w:val="0"/>
          <w:numId w:val="1"/>
        </w:numPr>
        <w:spacing w:after="0" w:line="360" w:lineRule="auto"/>
        <w:ind w:left="608" w:hanging="567"/>
        <w:jc w:val="both"/>
        <w:rPr>
          <w:rFonts w:ascii="David" w:hAnsi="David" w:cs="David"/>
          <w:sz w:val="24"/>
          <w:szCs w:val="24"/>
          <w:rtl/>
        </w:rPr>
      </w:pPr>
      <w:r w:rsidRPr="004E5C36">
        <w:rPr>
          <w:rFonts w:ascii="David" w:hAnsi="David" w:cs="David"/>
          <w:sz w:val="24"/>
          <w:szCs w:val="24"/>
          <w:rtl/>
        </w:rPr>
        <w:t xml:space="preserve">לאחר עיון בטענות הצדדים ובתוקף הסמכות לפי תקנה 7 לתקנות בתי משפט לעניינים מינהליים (סדרי דין), תשס"א - 2000, מצאתי להיעתר לבקשה ולהורות על סילוק העתירה על הסף מחמת </w:t>
      </w:r>
      <w:r w:rsidR="00CF04D5" w:rsidRPr="004E5C36">
        <w:rPr>
          <w:rFonts w:ascii="David" w:hAnsi="David" w:cs="David"/>
          <w:sz w:val="24"/>
          <w:szCs w:val="24"/>
          <w:rtl/>
        </w:rPr>
        <w:t>שמקומ</w:t>
      </w:r>
      <w:r w:rsidR="00AA6DC3" w:rsidRPr="004E5C36">
        <w:rPr>
          <w:rFonts w:ascii="David" w:hAnsi="David" w:cs="David"/>
          <w:sz w:val="24"/>
          <w:szCs w:val="24"/>
          <w:rtl/>
        </w:rPr>
        <w:t>ה</w:t>
      </w:r>
      <w:r w:rsidRPr="004E5C36">
        <w:rPr>
          <w:rFonts w:ascii="David" w:hAnsi="David" w:cs="David"/>
          <w:sz w:val="24"/>
          <w:szCs w:val="24"/>
          <w:rtl/>
        </w:rPr>
        <w:t xml:space="preserve"> לפני בית המשפט האזרחי המוסמך. </w:t>
      </w:r>
      <w:r w:rsidR="00C626B3">
        <w:rPr>
          <w:rFonts w:ascii="David" w:hAnsi="David" w:cs="David"/>
          <w:sz w:val="24"/>
          <w:szCs w:val="24"/>
          <w:rtl/>
        </w:rPr>
        <w:tab/>
      </w:r>
      <w:r w:rsidR="00C626B3">
        <w:rPr>
          <w:rFonts w:ascii="David" w:hAnsi="David" w:cs="David"/>
          <w:sz w:val="24"/>
          <w:szCs w:val="24"/>
          <w:rtl/>
        </w:rPr>
        <w:br/>
      </w:r>
      <w:r w:rsidR="00C626B3">
        <w:rPr>
          <w:rFonts w:ascii="David" w:hAnsi="David" w:cs="David" w:hint="cs"/>
          <w:sz w:val="24"/>
          <w:szCs w:val="24"/>
          <w:rtl/>
        </w:rPr>
        <w:t>להלן אבאר דברים</w:t>
      </w:r>
      <w:r w:rsidR="004E5C36">
        <w:rPr>
          <w:rFonts w:ascii="David" w:hAnsi="David" w:cs="David" w:hint="cs"/>
          <w:sz w:val="24"/>
          <w:szCs w:val="24"/>
          <w:rtl/>
        </w:rPr>
        <w:t>.</w:t>
      </w:r>
    </w:p>
    <w:p w:rsidR="00FC0B0A" w:rsidRPr="004E5C36" w:rsidRDefault="00FC0B0A" w:rsidP="00FC0B0A">
      <w:pPr>
        <w:spacing w:line="360" w:lineRule="auto"/>
        <w:ind w:left="41"/>
        <w:jc w:val="both"/>
        <w:rPr>
          <w:rFonts w:ascii="David" w:hAnsi="David"/>
        </w:rPr>
      </w:pPr>
    </w:p>
    <w:p w:rsidR="00C626B3" w:rsidRPr="00C626B3" w:rsidRDefault="00C626B3" w:rsidP="00C626B3">
      <w:pPr>
        <w:ind w:left="41"/>
        <w:jc w:val="both"/>
        <w:rPr>
          <w:rFonts w:ascii="David" w:hAnsi="David"/>
          <w:u w:val="single"/>
        </w:rPr>
      </w:pPr>
      <w:r w:rsidRPr="00C626B3">
        <w:rPr>
          <w:rFonts w:ascii="David" w:hAnsi="David" w:hint="cs"/>
          <w:u w:val="single"/>
          <w:rtl/>
        </w:rPr>
        <w:t xml:space="preserve">התשתית הנורמטיבית </w:t>
      </w:r>
    </w:p>
    <w:p w:rsidR="00C626B3" w:rsidRPr="00C626B3" w:rsidRDefault="00C626B3" w:rsidP="00C626B3">
      <w:pPr>
        <w:ind w:left="41"/>
        <w:jc w:val="both"/>
        <w:rPr>
          <w:rFonts w:ascii="David" w:hAnsi="David"/>
          <w:rtl/>
        </w:rPr>
      </w:pPr>
    </w:p>
    <w:p w:rsidR="00AA6DC3" w:rsidRPr="004E5C36" w:rsidRDefault="00FC0B0A" w:rsidP="00AA6DC3">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סעיף 5(1)  לחוק בתי המשפט לענינים מינהליים, תש"ס - 2000 מסמיך את בתי המשפט המינהליים לדון ב</w:t>
      </w:r>
      <w:r w:rsidRPr="004E5C36">
        <w:rPr>
          <w:rFonts w:ascii="David" w:hAnsi="David" w:cs="David"/>
          <w:b/>
          <w:bCs/>
          <w:sz w:val="24"/>
          <w:szCs w:val="24"/>
          <w:rtl/>
        </w:rPr>
        <w:t>"עתירה נגד החלטה של רשות או של גוף המנוי בתוספת הראשונה בענין המנוי בתוספת הראשונה ..."</w:t>
      </w:r>
      <w:r w:rsidRPr="004E5C36">
        <w:rPr>
          <w:rFonts w:ascii="David" w:hAnsi="David" w:cs="David"/>
          <w:sz w:val="24"/>
          <w:szCs w:val="24"/>
          <w:rtl/>
        </w:rPr>
        <w:t>. סעיף 2 לאותו חוק מגדיר "החלטה של רשות" כ</w:t>
      </w:r>
      <w:r w:rsidRPr="004E5C36">
        <w:rPr>
          <w:rFonts w:ascii="David" w:hAnsi="David" w:cs="David"/>
          <w:b/>
          <w:bCs/>
          <w:sz w:val="24"/>
          <w:szCs w:val="24"/>
          <w:rtl/>
        </w:rPr>
        <w:t>"החלטה של רשות במילוי תפקיד ציבורי על פי דין, לרבות העדר החלטה וכן, מעשה או מחדל"</w:t>
      </w:r>
      <w:r w:rsidRPr="004E5C36">
        <w:rPr>
          <w:rFonts w:ascii="David" w:hAnsi="David" w:cs="David"/>
          <w:sz w:val="24"/>
          <w:szCs w:val="24"/>
          <w:rtl/>
        </w:rPr>
        <w:t>. סמכות בית משפט זה לפי סעיף 5(1) קמה, אפוא</w:t>
      </w:r>
      <w:r w:rsidR="00D62C5C" w:rsidRPr="004E5C36">
        <w:rPr>
          <w:rFonts w:ascii="David" w:hAnsi="David" w:cs="David"/>
          <w:sz w:val="24"/>
          <w:szCs w:val="24"/>
          <w:rtl/>
        </w:rPr>
        <w:t>,</w:t>
      </w:r>
      <w:r w:rsidRPr="004E5C36">
        <w:rPr>
          <w:rFonts w:ascii="David" w:hAnsi="David" w:cs="David"/>
          <w:sz w:val="24"/>
          <w:szCs w:val="24"/>
          <w:rtl/>
        </w:rPr>
        <w:t xml:space="preserve"> בהתקיים שני תנאים מצטברים: התנאי הראשון נוגע לשאלה מי הוא המשיב בעתירה; והשני נוגע לעניינה של העתירה, ולפיו יש לבחון את מהות העניין </w:t>
      </w:r>
      <w:r w:rsidR="0033215E" w:rsidRPr="004E5C36">
        <w:rPr>
          <w:rFonts w:ascii="David" w:hAnsi="David" w:cs="David"/>
          <w:sz w:val="24"/>
          <w:szCs w:val="24"/>
          <w:rtl/>
        </w:rPr>
        <w:t>ו</w:t>
      </w:r>
      <w:r w:rsidRPr="004E5C36">
        <w:rPr>
          <w:rFonts w:ascii="David" w:hAnsi="David" w:cs="David"/>
          <w:sz w:val="24"/>
          <w:szCs w:val="24"/>
          <w:rtl/>
        </w:rPr>
        <w:t xml:space="preserve">האם מדובר בעניין המנוי בתוספת הראשונה. אין מחלוקת כי מתקיים כאן התנאי הראשון. השאלה היא אם מתקיים התנאי השני בדבר מהות העניין. </w:t>
      </w:r>
    </w:p>
    <w:p w:rsidR="00AA6DC3" w:rsidRPr="004E5C36" w:rsidRDefault="00AA6DC3" w:rsidP="00CC494E">
      <w:pPr>
        <w:spacing w:line="360" w:lineRule="auto"/>
        <w:ind w:left="41"/>
        <w:jc w:val="both"/>
        <w:rPr>
          <w:rFonts w:ascii="David" w:hAnsi="David"/>
          <w:rtl/>
        </w:rPr>
      </w:pPr>
    </w:p>
    <w:p w:rsidR="00AA6DC3" w:rsidRPr="004E5C36" w:rsidRDefault="00CC494E" w:rsidP="004E5C36">
      <w:pPr>
        <w:pStyle w:val="ad"/>
        <w:numPr>
          <w:ilvl w:val="0"/>
          <w:numId w:val="1"/>
        </w:numPr>
        <w:spacing w:after="0" w:line="360" w:lineRule="auto"/>
        <w:ind w:left="608" w:hanging="567"/>
        <w:jc w:val="both"/>
        <w:rPr>
          <w:rFonts w:ascii="David" w:hAnsi="David" w:cs="David"/>
          <w:sz w:val="24"/>
          <w:szCs w:val="24"/>
          <w:rtl/>
        </w:rPr>
      </w:pPr>
      <w:r w:rsidRPr="004E5C36">
        <w:rPr>
          <w:rFonts w:ascii="David" w:hAnsi="David" w:cs="David"/>
          <w:sz w:val="24"/>
          <w:szCs w:val="24"/>
          <w:rtl/>
        </w:rPr>
        <w:t>כפי שנקבע בפסיקה</w:t>
      </w:r>
      <w:r w:rsidR="00D62C5C" w:rsidRPr="004E5C36">
        <w:rPr>
          <w:rFonts w:ascii="David" w:hAnsi="David" w:cs="David"/>
          <w:sz w:val="24"/>
          <w:szCs w:val="24"/>
          <w:rtl/>
        </w:rPr>
        <w:t>,</w:t>
      </w:r>
      <w:r w:rsidRPr="004E5C36">
        <w:rPr>
          <w:rFonts w:ascii="David" w:hAnsi="David" w:cs="David"/>
          <w:sz w:val="24"/>
          <w:szCs w:val="24"/>
          <w:rtl/>
        </w:rPr>
        <w:t xml:space="preserve"> </w:t>
      </w:r>
      <w:r w:rsidR="00D62C5C" w:rsidRPr="004E5C36">
        <w:rPr>
          <w:rFonts w:ascii="David" w:hAnsi="David" w:cs="David"/>
          <w:sz w:val="24"/>
          <w:szCs w:val="24"/>
          <w:rtl/>
        </w:rPr>
        <w:t xml:space="preserve">המבחן לקיומו של התנאי השני הוא </w:t>
      </w:r>
      <w:r w:rsidRPr="004E5C36">
        <w:rPr>
          <w:rFonts w:ascii="David" w:hAnsi="David" w:cs="David"/>
          <w:sz w:val="24"/>
          <w:szCs w:val="24"/>
          <w:rtl/>
        </w:rPr>
        <w:t>מבחן מהותי</w:t>
      </w:r>
      <w:r w:rsidR="00423D67" w:rsidRPr="004E5C36">
        <w:rPr>
          <w:rFonts w:ascii="David" w:hAnsi="David" w:cs="David"/>
          <w:sz w:val="24"/>
          <w:szCs w:val="24"/>
          <w:rtl/>
        </w:rPr>
        <w:t>.</w:t>
      </w:r>
      <w:r w:rsidRPr="004E5C36">
        <w:rPr>
          <w:rFonts w:ascii="David" w:hAnsi="David" w:cs="David"/>
          <w:sz w:val="24"/>
          <w:szCs w:val="24"/>
          <w:rtl/>
        </w:rPr>
        <w:t xml:space="preserve"> </w:t>
      </w:r>
      <w:r w:rsidR="00423D67" w:rsidRPr="004E5C36">
        <w:rPr>
          <w:rFonts w:ascii="David" w:hAnsi="David" w:cs="David"/>
          <w:sz w:val="24"/>
          <w:szCs w:val="24"/>
          <w:rtl/>
        </w:rPr>
        <w:t>"</w:t>
      </w:r>
      <w:r w:rsidR="00423D67" w:rsidRPr="004E5C36">
        <w:rPr>
          <w:rFonts w:ascii="David" w:hAnsi="David" w:cs="David"/>
          <w:b/>
          <w:bCs/>
          <w:sz w:val="24"/>
          <w:szCs w:val="24"/>
          <w:rtl/>
        </w:rPr>
        <w:t xml:space="preserve">סיווגו הענייני של נושא התובענה אינו תמיד קל. הוא </w:t>
      </w:r>
      <w:r w:rsidRPr="004E5C36">
        <w:rPr>
          <w:rFonts w:ascii="David" w:hAnsi="David" w:cs="David"/>
          <w:b/>
          <w:bCs/>
          <w:sz w:val="24"/>
          <w:szCs w:val="24"/>
          <w:rtl/>
        </w:rPr>
        <w:t xml:space="preserve">מצריך בחינה החורגת מניסוחן הטכני של עילות התביעה והסעדים המבוקשים בתובענה, ומחייב לא אחת ירידה למהות הסכסוך בין הצדדים, ועמידה על התכלית שלשמה מתבקשת ההכרעה השיפוטית" </w:t>
      </w:r>
      <w:r w:rsidRPr="004E5C36">
        <w:rPr>
          <w:rFonts w:ascii="David" w:hAnsi="David" w:cs="David"/>
          <w:sz w:val="24"/>
          <w:szCs w:val="24"/>
          <w:rtl/>
        </w:rPr>
        <w:t xml:space="preserve">(ע"א 9379/03 </w:t>
      </w:r>
      <w:r w:rsidRPr="004E5C36">
        <w:rPr>
          <w:rFonts w:ascii="David" w:hAnsi="David" w:cs="David"/>
          <w:b/>
          <w:bCs/>
          <w:sz w:val="24"/>
          <w:szCs w:val="24"/>
          <w:rtl/>
        </w:rPr>
        <w:t>מיכאל צ'רני נ' מדינת ישראל</w:t>
      </w:r>
      <w:r w:rsidRPr="004E5C36">
        <w:rPr>
          <w:rFonts w:ascii="David" w:hAnsi="David" w:cs="David"/>
          <w:sz w:val="24"/>
          <w:szCs w:val="24"/>
          <w:rtl/>
        </w:rPr>
        <w:t xml:space="preserve"> (6.12.2006) (</w:t>
      </w:r>
      <w:r w:rsidRPr="004E5C36">
        <w:rPr>
          <w:rFonts w:ascii="David" w:hAnsi="David" w:cs="David"/>
          <w:b/>
          <w:bCs/>
          <w:sz w:val="24"/>
          <w:szCs w:val="24"/>
          <w:rtl/>
        </w:rPr>
        <w:t>עניין צ'רני</w:t>
      </w:r>
      <w:r w:rsidRPr="004E5C36">
        <w:rPr>
          <w:rFonts w:ascii="David" w:hAnsi="David" w:cs="David"/>
          <w:sz w:val="24"/>
          <w:szCs w:val="24"/>
          <w:rtl/>
        </w:rPr>
        <w:t>), כבוד השופטת איילה פרוקצ'יה</w:t>
      </w:r>
      <w:r w:rsidR="00D62C5C" w:rsidRPr="004E5C36">
        <w:rPr>
          <w:rFonts w:ascii="David" w:hAnsi="David" w:cs="David"/>
          <w:sz w:val="24"/>
          <w:szCs w:val="24"/>
          <w:rtl/>
        </w:rPr>
        <w:t>,</w:t>
      </w:r>
      <w:r w:rsidRPr="004E5C36">
        <w:rPr>
          <w:rFonts w:ascii="David" w:hAnsi="David" w:cs="David"/>
          <w:sz w:val="24"/>
          <w:szCs w:val="24"/>
          <w:rtl/>
        </w:rPr>
        <w:t xml:space="preserve"> פסקה 23</w:t>
      </w:r>
      <w:r w:rsidR="00D62C5C" w:rsidRPr="004E5C36">
        <w:rPr>
          <w:rFonts w:ascii="David" w:hAnsi="David" w:cs="David"/>
          <w:sz w:val="24"/>
          <w:szCs w:val="24"/>
          <w:rtl/>
        </w:rPr>
        <w:t>)</w:t>
      </w:r>
      <w:r w:rsidRPr="004E5C36">
        <w:rPr>
          <w:rFonts w:ascii="David" w:hAnsi="David" w:cs="David"/>
          <w:sz w:val="24"/>
          <w:szCs w:val="24"/>
          <w:rtl/>
        </w:rPr>
        <w:t>.</w:t>
      </w:r>
      <w:r w:rsidR="005C3820" w:rsidRPr="004E5C36">
        <w:rPr>
          <w:rFonts w:ascii="David" w:hAnsi="David" w:cs="David"/>
          <w:sz w:val="24"/>
          <w:szCs w:val="24"/>
          <w:rtl/>
        </w:rPr>
        <w:t xml:space="preserve"> בדומה קבע </w:t>
      </w:r>
      <w:r w:rsidR="00423D67" w:rsidRPr="004E5C36">
        <w:rPr>
          <w:rFonts w:ascii="David" w:hAnsi="David" w:cs="David"/>
          <w:sz w:val="24"/>
          <w:szCs w:val="24"/>
          <w:rtl/>
        </w:rPr>
        <w:t xml:space="preserve">גם </w:t>
      </w:r>
      <w:r w:rsidR="00AD6A2E">
        <w:rPr>
          <w:rFonts w:ascii="David" w:hAnsi="David" w:cs="David" w:hint="cs"/>
          <w:sz w:val="24"/>
          <w:szCs w:val="24"/>
          <w:rtl/>
        </w:rPr>
        <w:t xml:space="preserve">כבוד </w:t>
      </w:r>
      <w:r w:rsidR="00AA6DC3" w:rsidRPr="004E5C36">
        <w:rPr>
          <w:rFonts w:ascii="David" w:hAnsi="David" w:cs="David"/>
          <w:sz w:val="24"/>
          <w:szCs w:val="24"/>
          <w:rtl/>
        </w:rPr>
        <w:t>השופט הנדל ב</w:t>
      </w:r>
      <w:r w:rsidR="00AA6DC3" w:rsidRPr="004E5C36">
        <w:rPr>
          <w:rFonts w:ascii="David" w:hAnsi="David" w:cs="David"/>
          <w:b/>
          <w:bCs/>
          <w:sz w:val="24"/>
          <w:szCs w:val="24"/>
          <w:rtl/>
        </w:rPr>
        <w:t>עניין קלמן</w:t>
      </w:r>
      <w:r w:rsidR="00AA6DC3" w:rsidRPr="004E5C36">
        <w:rPr>
          <w:rFonts w:ascii="David" w:hAnsi="David" w:cs="David"/>
          <w:sz w:val="24"/>
          <w:szCs w:val="24"/>
          <w:rtl/>
        </w:rPr>
        <w:t xml:space="preserve"> </w:t>
      </w:r>
      <w:r w:rsidR="003B016C" w:rsidRPr="004E5C36">
        <w:rPr>
          <w:rFonts w:ascii="David" w:hAnsi="David" w:cs="David"/>
          <w:sz w:val="24"/>
          <w:szCs w:val="24"/>
          <w:rtl/>
        </w:rPr>
        <w:t>כי</w:t>
      </w:r>
      <w:r w:rsidR="00AA6DC3" w:rsidRPr="004E5C36">
        <w:rPr>
          <w:rFonts w:ascii="David" w:hAnsi="David" w:cs="David"/>
          <w:sz w:val="24"/>
          <w:szCs w:val="24"/>
          <w:rtl/>
        </w:rPr>
        <w:t xml:space="preserve"> "</w:t>
      </w:r>
      <w:r w:rsidR="00AA6DC3" w:rsidRPr="004E5C36">
        <w:rPr>
          <w:rFonts w:ascii="David" w:hAnsi="David" w:cs="David"/>
          <w:b/>
          <w:bCs/>
          <w:sz w:val="24"/>
          <w:szCs w:val="24"/>
          <w:rtl/>
        </w:rPr>
        <w:t xml:space="preserve">יש לבחון את מהות העניין - האם מדובר בעניין המנוי בתוספת הראשונה. [...] יושם אל לב </w:t>
      </w:r>
      <w:r w:rsidR="00AA6DC3" w:rsidRPr="004E5C36">
        <w:rPr>
          <w:rFonts w:ascii="David" w:hAnsi="David" w:cs="David"/>
          <w:b/>
          <w:bCs/>
          <w:sz w:val="24"/>
          <w:szCs w:val="24"/>
          <w:u w:val="single"/>
          <w:rtl/>
        </w:rPr>
        <w:t xml:space="preserve">הדגש על העניין ולא על </w:t>
      </w:r>
      <w:r w:rsidR="00AA6DC3" w:rsidRPr="004E5C36">
        <w:rPr>
          <w:rFonts w:ascii="David" w:hAnsi="David" w:cs="David"/>
          <w:b/>
          <w:bCs/>
          <w:sz w:val="24"/>
          <w:szCs w:val="24"/>
          <w:u w:val="single"/>
          <w:rtl/>
        </w:rPr>
        <w:lastRenderedPageBreak/>
        <w:t>הסעד</w:t>
      </w:r>
      <w:r w:rsidR="00AA6DC3" w:rsidRPr="004E5C36">
        <w:rPr>
          <w:rFonts w:ascii="David" w:hAnsi="David" w:cs="David"/>
          <w:b/>
          <w:bCs/>
          <w:sz w:val="24"/>
          <w:szCs w:val="24"/>
          <w:rtl/>
        </w:rPr>
        <w:t xml:space="preserve">. כמובן, הסעד עשוי להיות רלוונטי, ובמיוחד לנוכח מבנה העניינים המונחים לפתחו של בית המשפט המנהלי, כגון תובענה מנהלית על הגדרתה [...] לצורך הכרעה בבקשה זו יודגש כי </w:t>
      </w:r>
      <w:r w:rsidR="00AA6DC3" w:rsidRPr="004E5C36">
        <w:rPr>
          <w:rFonts w:ascii="David" w:hAnsi="David" w:cs="David"/>
          <w:b/>
          <w:bCs/>
          <w:sz w:val="24"/>
          <w:szCs w:val="24"/>
          <w:u w:val="single"/>
          <w:rtl/>
        </w:rPr>
        <w:t>מבחן העניין מכוון את המבט למהות של ההליך</w:t>
      </w:r>
      <w:r w:rsidR="00AA6DC3" w:rsidRPr="004E5C36">
        <w:rPr>
          <w:rFonts w:ascii="David" w:hAnsi="David" w:cs="David"/>
          <w:b/>
          <w:bCs/>
          <w:sz w:val="24"/>
          <w:szCs w:val="24"/>
          <w:rtl/>
        </w:rPr>
        <w:t>. אין זה אומר כי אין חשיבות לפרטי הסמכות, והא ראיה - התוספת הראשונה לחוק מפורטת. עם זאת, במבט-על העניין ומהותו הם החוט השוזר את הפרטים הקבועים בתוספת לחוק. נקודה זו מלווה את ההכרעה. זוהי הדרך הראויה, לדעתי, במקרים בהם שאלת הסמכות מורכבת ואינה חד-משמעית</w:t>
      </w:r>
      <w:r w:rsidR="00AA6DC3" w:rsidRPr="004E5C36">
        <w:rPr>
          <w:rFonts w:ascii="David" w:hAnsi="David" w:cs="David"/>
          <w:sz w:val="24"/>
          <w:szCs w:val="24"/>
          <w:rtl/>
        </w:rPr>
        <w:t xml:space="preserve">" (פסקה 2). </w:t>
      </w:r>
    </w:p>
    <w:p w:rsidR="00FC0B0A" w:rsidRPr="004E5C36" w:rsidRDefault="00FC0B0A" w:rsidP="00FC0B0A">
      <w:pPr>
        <w:spacing w:line="360" w:lineRule="auto"/>
        <w:ind w:left="41"/>
        <w:jc w:val="both"/>
        <w:rPr>
          <w:rFonts w:ascii="David" w:hAnsi="David"/>
        </w:rPr>
      </w:pPr>
    </w:p>
    <w:p w:rsidR="004E5C36" w:rsidRPr="004E5C36" w:rsidRDefault="00423D67" w:rsidP="004E5C36">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 xml:space="preserve">כאמור, </w:t>
      </w:r>
      <w:r w:rsidR="00FC0B0A" w:rsidRPr="004E5C36">
        <w:rPr>
          <w:rFonts w:ascii="David" w:hAnsi="David" w:cs="David"/>
          <w:sz w:val="24"/>
          <w:szCs w:val="24"/>
          <w:rtl/>
        </w:rPr>
        <w:t xml:space="preserve">סוגיית הסמכות אינה </w:t>
      </w:r>
      <w:r w:rsidRPr="004E5C36">
        <w:rPr>
          <w:rFonts w:ascii="David" w:hAnsi="David" w:cs="David"/>
          <w:sz w:val="24"/>
          <w:szCs w:val="24"/>
          <w:rtl/>
        </w:rPr>
        <w:t xml:space="preserve">תמיד קלה. לא אחת התעוררה השאלה </w:t>
      </w:r>
      <w:r w:rsidR="00FC0B0A" w:rsidRPr="004E5C36">
        <w:rPr>
          <w:rFonts w:ascii="David" w:hAnsi="David" w:cs="David"/>
          <w:sz w:val="24"/>
          <w:szCs w:val="24"/>
          <w:rtl/>
        </w:rPr>
        <w:t>ב</w:t>
      </w:r>
      <w:r w:rsidRPr="004E5C36">
        <w:rPr>
          <w:rFonts w:ascii="David" w:hAnsi="David" w:cs="David"/>
          <w:sz w:val="24"/>
          <w:szCs w:val="24"/>
          <w:rtl/>
        </w:rPr>
        <w:t>יחס ל</w:t>
      </w:r>
      <w:r w:rsidR="00FC0B0A" w:rsidRPr="004E5C36">
        <w:rPr>
          <w:rFonts w:ascii="David" w:hAnsi="David" w:cs="David"/>
          <w:sz w:val="24"/>
          <w:szCs w:val="24"/>
          <w:rtl/>
        </w:rPr>
        <w:t>תובענה ש</w:t>
      </w:r>
      <w:r w:rsidR="004E5C36" w:rsidRPr="004E5C36">
        <w:rPr>
          <w:rFonts w:ascii="David" w:hAnsi="David" w:cs="David"/>
          <w:sz w:val="24"/>
          <w:szCs w:val="24"/>
          <w:rtl/>
        </w:rPr>
        <w:t xml:space="preserve">שלובים </w:t>
      </w:r>
      <w:r w:rsidR="00FC0B0A" w:rsidRPr="004E5C36">
        <w:rPr>
          <w:rFonts w:ascii="David" w:hAnsi="David" w:cs="David"/>
          <w:sz w:val="24"/>
          <w:szCs w:val="24"/>
          <w:rtl/>
        </w:rPr>
        <w:t>בה יסודות מנהליים ויסודות אזרחיים</w:t>
      </w:r>
      <w:r w:rsidR="00441DE5" w:rsidRPr="004E5C36">
        <w:rPr>
          <w:rFonts w:ascii="David" w:hAnsi="David" w:cs="David"/>
          <w:sz w:val="24"/>
          <w:szCs w:val="24"/>
          <w:rtl/>
        </w:rPr>
        <w:t>,</w:t>
      </w:r>
      <w:r w:rsidR="00FC0B0A" w:rsidRPr="004E5C36">
        <w:rPr>
          <w:rFonts w:ascii="David" w:hAnsi="David" w:cs="David"/>
          <w:sz w:val="24"/>
          <w:szCs w:val="24"/>
          <w:rtl/>
        </w:rPr>
        <w:t xml:space="preserve"> </w:t>
      </w:r>
      <w:r w:rsidRPr="004E5C36">
        <w:rPr>
          <w:rFonts w:ascii="David" w:hAnsi="David" w:cs="David"/>
          <w:sz w:val="24"/>
          <w:szCs w:val="24"/>
          <w:rtl/>
        </w:rPr>
        <w:t xml:space="preserve">כבענייננו. </w:t>
      </w:r>
      <w:r w:rsidR="003B016C" w:rsidRPr="004E5C36">
        <w:rPr>
          <w:rFonts w:ascii="David" w:hAnsi="David" w:cs="David"/>
          <w:b/>
          <w:bCs/>
          <w:sz w:val="24"/>
          <w:szCs w:val="24"/>
          <w:rtl/>
        </w:rPr>
        <w:t xml:space="preserve">בעניין צ'רני </w:t>
      </w:r>
      <w:r w:rsidR="003B016C" w:rsidRPr="004E5C36">
        <w:rPr>
          <w:rFonts w:ascii="David" w:hAnsi="David" w:cs="David"/>
          <w:sz w:val="24"/>
          <w:szCs w:val="24"/>
          <w:rtl/>
        </w:rPr>
        <w:t>נקבע כי</w:t>
      </w:r>
      <w:r w:rsidR="005C3820" w:rsidRPr="004E5C36">
        <w:rPr>
          <w:rFonts w:ascii="David" w:hAnsi="David" w:cs="David"/>
          <w:b/>
          <w:bCs/>
          <w:sz w:val="24"/>
          <w:szCs w:val="24"/>
          <w:rtl/>
        </w:rPr>
        <w:t xml:space="preserve"> "</w:t>
      </w:r>
      <w:r w:rsidR="00FC0B0A" w:rsidRPr="004E5C36">
        <w:rPr>
          <w:rFonts w:ascii="David" w:hAnsi="David" w:cs="David"/>
          <w:b/>
          <w:bCs/>
          <w:sz w:val="24"/>
          <w:szCs w:val="24"/>
          <w:rtl/>
        </w:rPr>
        <w:t>סיווגה של תובענה כעניין אזרחי המצוי בסמכות בית משפט מחוזי, או כעניין מינהלי, שאז מקומה בבית משפט לעניינים מינהליים או בבג"צ, עשויה להיות מורכבת מקום שמשתלבים בה יסודות מזה ומזה. במצב כזה נדרש להכריע מה מבין היסודות המשולבים בתובענה הוא הדומיננטי, ובהתאם לכך לאתר את הערכאה המוסמכת".</w:t>
      </w:r>
      <w:r w:rsidR="00FC0B0A" w:rsidRPr="004E5C36">
        <w:rPr>
          <w:rFonts w:ascii="David" w:hAnsi="David" w:cs="David"/>
          <w:b/>
          <w:bCs/>
          <w:sz w:val="24"/>
          <w:szCs w:val="24"/>
          <w:rtl/>
        </w:rPr>
        <w:tab/>
      </w:r>
    </w:p>
    <w:p w:rsidR="004E5C36" w:rsidRPr="004E5C36" w:rsidRDefault="00FC0B0A" w:rsidP="004E5C36">
      <w:pPr>
        <w:spacing w:line="360" w:lineRule="auto"/>
        <w:ind w:left="41"/>
        <w:jc w:val="both"/>
        <w:rPr>
          <w:rFonts w:ascii="David" w:hAnsi="David"/>
        </w:rPr>
      </w:pPr>
      <w:r w:rsidRPr="004E5C36">
        <w:rPr>
          <w:rFonts w:ascii="David" w:eastAsiaTheme="minorHAnsi" w:hAnsi="David"/>
          <w:rtl/>
        </w:rPr>
        <w:tab/>
      </w:r>
    </w:p>
    <w:p w:rsidR="00FC0B0A" w:rsidRPr="004E5C36" w:rsidRDefault="004E5C36" w:rsidP="007F14DA">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 xml:space="preserve">לסיכום הדברים עד כאן, </w:t>
      </w:r>
      <w:r w:rsidR="005C3820" w:rsidRPr="004E5C36">
        <w:rPr>
          <w:rFonts w:ascii="David" w:hAnsi="David" w:cs="David"/>
          <w:sz w:val="24"/>
          <w:szCs w:val="24"/>
          <w:rtl/>
        </w:rPr>
        <w:t>ל</w:t>
      </w:r>
      <w:r w:rsidR="00441DE5" w:rsidRPr="004E5C36">
        <w:rPr>
          <w:rFonts w:ascii="David" w:hAnsi="David" w:cs="David"/>
          <w:sz w:val="24"/>
          <w:szCs w:val="24"/>
          <w:rtl/>
        </w:rPr>
        <w:t xml:space="preserve">צורך קביעת הסמכות העניינית </w:t>
      </w:r>
      <w:r w:rsidR="007F14DA" w:rsidRPr="004E5C36">
        <w:rPr>
          <w:rFonts w:ascii="David" w:hAnsi="David" w:cs="David"/>
          <w:sz w:val="24"/>
          <w:szCs w:val="24"/>
          <w:rtl/>
        </w:rPr>
        <w:t xml:space="preserve">הפסיקה אימצה </w:t>
      </w:r>
      <w:r w:rsidR="005C3820" w:rsidRPr="004E5C36">
        <w:rPr>
          <w:rFonts w:ascii="David" w:hAnsi="David" w:cs="David"/>
          <w:sz w:val="24"/>
          <w:szCs w:val="24"/>
          <w:rtl/>
        </w:rPr>
        <w:t xml:space="preserve">את מבחן הדומיננטיות, שלפיו יש לבחון מהו היסוד הדומיננטי בתביעה, ועל פיו תיגזר הסמכות לערכאה אזרחית או לבית המשפט לעניינים מינהליים. </w:t>
      </w:r>
      <w:r w:rsidR="00FC0B0A" w:rsidRPr="004E5C36">
        <w:rPr>
          <w:rFonts w:ascii="David" w:hAnsi="David" w:cs="David"/>
          <w:sz w:val="24"/>
          <w:szCs w:val="24"/>
          <w:rtl/>
        </w:rPr>
        <w:t xml:space="preserve">הבחינה היא </w:t>
      </w:r>
      <w:r w:rsidR="00441DE5" w:rsidRPr="004E5C36">
        <w:rPr>
          <w:rFonts w:ascii="David" w:hAnsi="David" w:cs="David"/>
          <w:sz w:val="24"/>
          <w:szCs w:val="24"/>
          <w:rtl/>
        </w:rPr>
        <w:t>מהותית ו</w:t>
      </w:r>
      <w:r w:rsidR="00FC0B0A" w:rsidRPr="004E5C36">
        <w:rPr>
          <w:rFonts w:ascii="David" w:hAnsi="David" w:cs="David"/>
          <w:sz w:val="24"/>
          <w:szCs w:val="24"/>
          <w:rtl/>
        </w:rPr>
        <w:t xml:space="preserve">פרטנית, כל הליך לנסיבותיו. </w:t>
      </w:r>
    </w:p>
    <w:p w:rsidR="004E5C36" w:rsidRPr="004E5C36" w:rsidRDefault="004E5C36" w:rsidP="004E5C36">
      <w:pPr>
        <w:spacing w:line="360" w:lineRule="auto"/>
        <w:ind w:left="41"/>
        <w:jc w:val="both"/>
        <w:rPr>
          <w:rFonts w:ascii="David" w:hAnsi="David"/>
          <w:rtl/>
        </w:rPr>
      </w:pPr>
    </w:p>
    <w:p w:rsidR="004E5C36" w:rsidRDefault="004E5C36" w:rsidP="00C626B3">
      <w:pPr>
        <w:ind w:left="41"/>
        <w:jc w:val="both"/>
        <w:rPr>
          <w:rFonts w:ascii="David" w:hAnsi="David"/>
          <w:rtl/>
        </w:rPr>
      </w:pPr>
      <w:r w:rsidRPr="00C626B3">
        <w:rPr>
          <w:rFonts w:ascii="David" w:hAnsi="David"/>
          <w:u w:val="single"/>
          <w:rtl/>
        </w:rPr>
        <w:t>מן הכלל אל הפרט</w:t>
      </w:r>
    </w:p>
    <w:p w:rsidR="00C626B3" w:rsidRPr="00C626B3" w:rsidRDefault="00C626B3" w:rsidP="00C626B3">
      <w:pPr>
        <w:ind w:left="41"/>
        <w:jc w:val="both"/>
        <w:rPr>
          <w:rFonts w:ascii="David" w:hAnsi="David"/>
        </w:rPr>
      </w:pPr>
    </w:p>
    <w:p w:rsidR="00F16437" w:rsidRPr="004E5C36" w:rsidRDefault="00FC0B0A" w:rsidP="00BD34C8">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לאחר שעיינתי בעתירה ו</w:t>
      </w:r>
      <w:r w:rsidR="00937E88" w:rsidRPr="004E5C36">
        <w:rPr>
          <w:rFonts w:ascii="David" w:hAnsi="David" w:cs="David"/>
          <w:sz w:val="24"/>
          <w:szCs w:val="24"/>
          <w:rtl/>
        </w:rPr>
        <w:t>ב</w:t>
      </w:r>
      <w:r w:rsidRPr="004E5C36">
        <w:rPr>
          <w:rFonts w:ascii="David" w:hAnsi="David" w:cs="David"/>
          <w:sz w:val="24"/>
          <w:szCs w:val="24"/>
          <w:rtl/>
        </w:rPr>
        <w:t>טענות הצדדים ו</w:t>
      </w:r>
      <w:r w:rsidR="00BD34C8" w:rsidRPr="004E5C36">
        <w:rPr>
          <w:rFonts w:ascii="David" w:hAnsi="David" w:cs="David"/>
          <w:sz w:val="24"/>
          <w:szCs w:val="24"/>
          <w:rtl/>
        </w:rPr>
        <w:t xml:space="preserve">על רקע הדין החל כמתואר </w:t>
      </w:r>
      <w:r w:rsidR="00937E88" w:rsidRPr="004E5C36">
        <w:rPr>
          <w:rFonts w:ascii="David" w:hAnsi="David" w:cs="David"/>
          <w:sz w:val="24"/>
          <w:szCs w:val="24"/>
          <w:rtl/>
        </w:rPr>
        <w:t>סבורני</w:t>
      </w:r>
      <w:r w:rsidRPr="004E5C36">
        <w:rPr>
          <w:rFonts w:ascii="David" w:hAnsi="David" w:cs="David"/>
          <w:sz w:val="24"/>
          <w:szCs w:val="24"/>
          <w:rtl/>
        </w:rPr>
        <w:t>, כאמור, כי כטענת המשיבה, הסמכות במקרה זה נתונה לבית המשפט האזרחי, בהיות ההיבט האזרחי דומיננטי</w:t>
      </w:r>
      <w:r w:rsidR="00BD34C8" w:rsidRPr="004E5C36">
        <w:rPr>
          <w:rFonts w:ascii="David" w:hAnsi="David" w:cs="David"/>
          <w:sz w:val="24"/>
          <w:szCs w:val="24"/>
          <w:rtl/>
        </w:rPr>
        <w:t>.</w:t>
      </w:r>
    </w:p>
    <w:p w:rsidR="00F16437" w:rsidRPr="004E5C36" w:rsidRDefault="00F16437" w:rsidP="00F16437">
      <w:pPr>
        <w:spacing w:line="360" w:lineRule="auto"/>
        <w:ind w:left="41"/>
        <w:jc w:val="both"/>
        <w:rPr>
          <w:rFonts w:ascii="David" w:hAnsi="David"/>
        </w:rPr>
      </w:pPr>
    </w:p>
    <w:p w:rsidR="00CD7B5C" w:rsidRPr="004E5C36" w:rsidRDefault="00FC0B0A" w:rsidP="00AD6A2E">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 xml:space="preserve">בבחינת מהות ההליך כאן </w:t>
      </w:r>
      <w:r w:rsidR="00E37D0C" w:rsidRPr="004E5C36">
        <w:rPr>
          <w:rFonts w:ascii="David" w:hAnsi="David" w:cs="David"/>
          <w:sz w:val="24"/>
          <w:szCs w:val="24"/>
          <w:rtl/>
        </w:rPr>
        <w:t xml:space="preserve">לאור טענות הצדדים כמפורט לעיל </w:t>
      </w:r>
      <w:r w:rsidRPr="004E5C36">
        <w:rPr>
          <w:rFonts w:ascii="David" w:hAnsi="David" w:cs="David"/>
          <w:sz w:val="24"/>
          <w:szCs w:val="24"/>
          <w:rtl/>
        </w:rPr>
        <w:t>ו</w:t>
      </w:r>
      <w:r w:rsidR="00E37D0C" w:rsidRPr="004E5C36">
        <w:rPr>
          <w:rFonts w:ascii="David" w:hAnsi="David" w:cs="David"/>
          <w:sz w:val="24"/>
          <w:szCs w:val="24"/>
          <w:rtl/>
        </w:rPr>
        <w:t>"</w:t>
      </w:r>
      <w:r w:rsidRPr="004E5C36">
        <w:rPr>
          <w:rFonts w:ascii="David" w:hAnsi="David" w:cs="David"/>
          <w:sz w:val="24"/>
          <w:szCs w:val="24"/>
          <w:rtl/>
        </w:rPr>
        <w:t>במבט</w:t>
      </w:r>
      <w:r w:rsidR="00E37D0C" w:rsidRPr="004E5C36">
        <w:rPr>
          <w:rFonts w:ascii="David" w:hAnsi="David" w:cs="David"/>
          <w:sz w:val="24"/>
          <w:szCs w:val="24"/>
          <w:rtl/>
        </w:rPr>
        <w:t>-</w:t>
      </w:r>
      <w:r w:rsidRPr="004E5C36">
        <w:rPr>
          <w:rFonts w:ascii="David" w:hAnsi="David" w:cs="David"/>
          <w:sz w:val="24"/>
          <w:szCs w:val="24"/>
          <w:rtl/>
        </w:rPr>
        <w:t>על</w:t>
      </w:r>
      <w:r w:rsidR="00E37D0C" w:rsidRPr="004E5C36">
        <w:rPr>
          <w:rFonts w:ascii="David" w:hAnsi="David" w:cs="David"/>
          <w:sz w:val="24"/>
          <w:szCs w:val="24"/>
          <w:rtl/>
        </w:rPr>
        <w:t>" כלשון בית המשפט ב</w:t>
      </w:r>
      <w:r w:rsidR="00E37D0C" w:rsidRPr="004E5C36">
        <w:rPr>
          <w:rFonts w:ascii="David" w:hAnsi="David" w:cs="David"/>
          <w:b/>
          <w:bCs/>
          <w:sz w:val="24"/>
          <w:szCs w:val="24"/>
          <w:rtl/>
        </w:rPr>
        <w:t>עניין קלמן</w:t>
      </w:r>
      <w:r w:rsidRPr="004E5C36">
        <w:rPr>
          <w:rFonts w:ascii="David" w:hAnsi="David" w:cs="David"/>
          <w:sz w:val="24"/>
          <w:szCs w:val="24"/>
          <w:rtl/>
        </w:rPr>
        <w:t>, עיקרו של ההליך הוא</w:t>
      </w:r>
      <w:r w:rsidR="006C7E55" w:rsidRPr="004E5C36">
        <w:rPr>
          <w:rFonts w:ascii="David" w:hAnsi="David" w:cs="David"/>
          <w:sz w:val="24"/>
          <w:szCs w:val="24"/>
          <w:rtl/>
        </w:rPr>
        <w:t xml:space="preserve"> אזרחי -</w:t>
      </w:r>
      <w:r w:rsidRPr="004E5C36">
        <w:rPr>
          <w:rFonts w:ascii="David" w:hAnsi="David" w:cs="David"/>
          <w:sz w:val="24"/>
          <w:szCs w:val="24"/>
          <w:rtl/>
        </w:rPr>
        <w:t xml:space="preserve"> חוזי</w:t>
      </w:r>
      <w:r w:rsidR="00F16437" w:rsidRPr="004E5C36">
        <w:rPr>
          <w:rFonts w:ascii="David" w:hAnsi="David" w:cs="David"/>
          <w:sz w:val="24"/>
          <w:szCs w:val="24"/>
          <w:rtl/>
        </w:rPr>
        <w:t>.</w:t>
      </w:r>
      <w:r w:rsidR="001C1774" w:rsidRPr="004E5C36">
        <w:rPr>
          <w:rFonts w:ascii="David" w:hAnsi="David" w:cs="David"/>
          <w:sz w:val="24"/>
          <w:szCs w:val="24"/>
          <w:rtl/>
        </w:rPr>
        <w:t xml:space="preserve"> זאת</w:t>
      </w:r>
      <w:r w:rsidR="007263A7">
        <w:rPr>
          <w:rFonts w:ascii="David" w:hAnsi="David" w:cs="David" w:hint="cs"/>
          <w:sz w:val="24"/>
          <w:szCs w:val="24"/>
          <w:rtl/>
        </w:rPr>
        <w:t>,</w:t>
      </w:r>
      <w:r w:rsidR="001C1774" w:rsidRPr="004E5C36">
        <w:rPr>
          <w:rFonts w:ascii="David" w:hAnsi="David" w:cs="David"/>
          <w:sz w:val="24"/>
          <w:szCs w:val="24"/>
          <w:rtl/>
        </w:rPr>
        <w:t xml:space="preserve"> אף שהעותר </w:t>
      </w:r>
      <w:r w:rsidR="00F16437" w:rsidRPr="004E5C36">
        <w:rPr>
          <w:rFonts w:ascii="David" w:hAnsi="David" w:cs="David"/>
          <w:sz w:val="24"/>
          <w:szCs w:val="24"/>
          <w:rtl/>
        </w:rPr>
        <w:t xml:space="preserve">מבקש בין היתר סעד לפיו תימנע המשיבה מנקיטת הליכי גבייה </w:t>
      </w:r>
      <w:r w:rsidR="00BD34C8" w:rsidRPr="004E5C36">
        <w:rPr>
          <w:rFonts w:ascii="David" w:hAnsi="David" w:cs="David"/>
          <w:sz w:val="24"/>
          <w:szCs w:val="24"/>
          <w:rtl/>
        </w:rPr>
        <w:t xml:space="preserve">מנהליים </w:t>
      </w:r>
      <w:r w:rsidR="00F16437" w:rsidRPr="004E5C36">
        <w:rPr>
          <w:rFonts w:ascii="David" w:hAnsi="David" w:cs="David"/>
          <w:sz w:val="24"/>
          <w:szCs w:val="24"/>
          <w:rtl/>
        </w:rPr>
        <w:t>בגין חוב ארנונה</w:t>
      </w:r>
      <w:r w:rsidR="00AD6A2E">
        <w:rPr>
          <w:rFonts w:ascii="David" w:hAnsi="David" w:cs="David" w:hint="cs"/>
          <w:sz w:val="24"/>
          <w:szCs w:val="24"/>
          <w:rtl/>
        </w:rPr>
        <w:t xml:space="preserve"> כל עוד לא פונה הנכס ולא התקבל בידו פיצוי ממשי</w:t>
      </w:r>
      <w:r w:rsidR="00910712" w:rsidRPr="004E5C36">
        <w:rPr>
          <w:rFonts w:ascii="David" w:hAnsi="David" w:cs="David"/>
          <w:sz w:val="24"/>
          <w:szCs w:val="24"/>
          <w:rtl/>
        </w:rPr>
        <w:t xml:space="preserve">. </w:t>
      </w:r>
      <w:r w:rsidR="00AD6A2E">
        <w:rPr>
          <w:rFonts w:ascii="David" w:hAnsi="David" w:cs="David" w:hint="cs"/>
          <w:sz w:val="24"/>
          <w:szCs w:val="24"/>
          <w:rtl/>
        </w:rPr>
        <w:t>כפי שכבר מצאנו</w:t>
      </w:r>
      <w:r w:rsidR="00BD34C8" w:rsidRPr="004E5C36">
        <w:rPr>
          <w:rFonts w:ascii="David" w:hAnsi="David" w:cs="David"/>
          <w:sz w:val="24"/>
          <w:szCs w:val="24"/>
          <w:rtl/>
        </w:rPr>
        <w:t>, ה</w:t>
      </w:r>
      <w:r w:rsidR="00897ACE" w:rsidRPr="004E5C36">
        <w:rPr>
          <w:rFonts w:ascii="David" w:hAnsi="David" w:cs="David"/>
          <w:sz w:val="24"/>
          <w:szCs w:val="24"/>
          <w:rtl/>
        </w:rPr>
        <w:t>דגש בקביעת הסמכות אינו על הסעד שהתבקש (אף שהוא יכול להיות רלבנטי) כי אם במהות ההליך</w:t>
      </w:r>
      <w:r w:rsidR="00714667" w:rsidRPr="004E5C36">
        <w:rPr>
          <w:rFonts w:ascii="David" w:hAnsi="David" w:cs="David"/>
          <w:sz w:val="24"/>
          <w:szCs w:val="24"/>
          <w:rtl/>
        </w:rPr>
        <w:t>, ומהותו היא</w:t>
      </w:r>
      <w:r w:rsidR="00BE77ED" w:rsidRPr="004E5C36">
        <w:rPr>
          <w:rFonts w:ascii="David" w:hAnsi="David" w:cs="David"/>
          <w:sz w:val="24"/>
          <w:szCs w:val="24"/>
          <w:rtl/>
        </w:rPr>
        <w:t>,</w:t>
      </w:r>
      <w:r w:rsidR="00714667" w:rsidRPr="004E5C36">
        <w:rPr>
          <w:rFonts w:ascii="David" w:hAnsi="David" w:cs="David"/>
          <w:sz w:val="24"/>
          <w:szCs w:val="24"/>
          <w:rtl/>
        </w:rPr>
        <w:t xml:space="preserve"> </w:t>
      </w:r>
      <w:r w:rsidR="00BE77ED" w:rsidRPr="004E5C36">
        <w:rPr>
          <w:rFonts w:ascii="David" w:hAnsi="David" w:cs="David"/>
          <w:sz w:val="24"/>
          <w:szCs w:val="24"/>
          <w:rtl/>
        </w:rPr>
        <w:t xml:space="preserve">כאמור, </w:t>
      </w:r>
      <w:r w:rsidR="00714667" w:rsidRPr="004E5C36">
        <w:rPr>
          <w:rFonts w:ascii="David" w:hAnsi="David" w:cs="David"/>
          <w:sz w:val="24"/>
          <w:szCs w:val="24"/>
          <w:rtl/>
        </w:rPr>
        <w:t>אזרחית-חוזית</w:t>
      </w:r>
      <w:r w:rsidR="00BD34C8" w:rsidRPr="004E5C36">
        <w:rPr>
          <w:rFonts w:ascii="David" w:hAnsi="David" w:cs="David"/>
          <w:sz w:val="24"/>
          <w:szCs w:val="24"/>
          <w:rtl/>
        </w:rPr>
        <w:t>.</w:t>
      </w:r>
      <w:r w:rsidR="00897ACE" w:rsidRPr="004E5C36">
        <w:rPr>
          <w:rFonts w:ascii="David" w:hAnsi="David" w:cs="David"/>
          <w:sz w:val="24"/>
          <w:szCs w:val="24"/>
          <w:rtl/>
        </w:rPr>
        <w:t xml:space="preserve"> ענייננו </w:t>
      </w:r>
      <w:r w:rsidRPr="004E5C36">
        <w:rPr>
          <w:rFonts w:ascii="David" w:hAnsi="David" w:cs="David"/>
          <w:sz w:val="24"/>
          <w:szCs w:val="24"/>
          <w:rtl/>
        </w:rPr>
        <w:t xml:space="preserve">בשאלת פרשנות ההסכם שנחתם בין הצדדים </w:t>
      </w:r>
      <w:r w:rsidR="00CD7B5C" w:rsidRPr="004E5C36">
        <w:rPr>
          <w:rFonts w:ascii="David" w:hAnsi="David" w:cs="David"/>
          <w:sz w:val="24"/>
          <w:szCs w:val="24"/>
          <w:rtl/>
        </w:rPr>
        <w:t>ו</w:t>
      </w:r>
      <w:r w:rsidR="00714667" w:rsidRPr="004E5C36">
        <w:rPr>
          <w:rFonts w:ascii="David" w:hAnsi="David" w:cs="David"/>
          <w:sz w:val="24"/>
          <w:szCs w:val="24"/>
          <w:rtl/>
        </w:rPr>
        <w:t>ב</w:t>
      </w:r>
      <w:r w:rsidR="00897ACE" w:rsidRPr="004E5C36">
        <w:rPr>
          <w:rFonts w:ascii="David" w:hAnsi="David" w:cs="David"/>
          <w:sz w:val="24"/>
          <w:szCs w:val="24"/>
          <w:rtl/>
        </w:rPr>
        <w:t xml:space="preserve">טענת העותר כי </w:t>
      </w:r>
      <w:r w:rsidRPr="004E5C36">
        <w:rPr>
          <w:rFonts w:ascii="David" w:hAnsi="David" w:cs="David"/>
          <w:sz w:val="24"/>
          <w:szCs w:val="24"/>
          <w:rtl/>
        </w:rPr>
        <w:t xml:space="preserve">על פי פרשנותו </w:t>
      </w:r>
      <w:r w:rsidR="00897ACE" w:rsidRPr="004E5C36">
        <w:rPr>
          <w:rFonts w:ascii="David" w:hAnsi="David" w:cs="David"/>
          <w:sz w:val="24"/>
          <w:szCs w:val="24"/>
          <w:rtl/>
        </w:rPr>
        <w:t xml:space="preserve">טרם </w:t>
      </w:r>
      <w:r w:rsidRPr="004E5C36">
        <w:rPr>
          <w:rFonts w:ascii="David" w:hAnsi="David" w:cs="David"/>
          <w:sz w:val="24"/>
          <w:szCs w:val="24"/>
          <w:rtl/>
        </w:rPr>
        <w:t>הגיע העת לתשלום החוב</w:t>
      </w:r>
      <w:r w:rsidR="00714667" w:rsidRPr="004E5C36">
        <w:rPr>
          <w:rFonts w:ascii="David" w:hAnsi="David" w:cs="David"/>
          <w:sz w:val="24"/>
          <w:szCs w:val="24"/>
          <w:rtl/>
        </w:rPr>
        <w:t xml:space="preserve"> ומשכך גבייתו מוקפאת</w:t>
      </w:r>
      <w:r w:rsidR="00897ACE" w:rsidRPr="004E5C36">
        <w:rPr>
          <w:rFonts w:ascii="David" w:hAnsi="David" w:cs="David"/>
          <w:sz w:val="24"/>
          <w:szCs w:val="24"/>
          <w:rtl/>
        </w:rPr>
        <w:t>. מתעוררת</w:t>
      </w:r>
      <w:r w:rsidRPr="004E5C36">
        <w:rPr>
          <w:rFonts w:ascii="David" w:hAnsi="David" w:cs="David"/>
          <w:sz w:val="24"/>
          <w:szCs w:val="24"/>
          <w:rtl/>
        </w:rPr>
        <w:t xml:space="preserve"> </w:t>
      </w:r>
      <w:r w:rsidR="00897ACE" w:rsidRPr="004E5C36">
        <w:rPr>
          <w:rFonts w:ascii="David" w:hAnsi="David" w:cs="David"/>
          <w:sz w:val="24"/>
          <w:szCs w:val="24"/>
          <w:rtl/>
        </w:rPr>
        <w:t>ה</w:t>
      </w:r>
      <w:r w:rsidRPr="004E5C36">
        <w:rPr>
          <w:rFonts w:ascii="David" w:hAnsi="David" w:cs="David"/>
          <w:sz w:val="24"/>
          <w:szCs w:val="24"/>
          <w:rtl/>
        </w:rPr>
        <w:t xml:space="preserve">שאלה האם הופר </w:t>
      </w:r>
      <w:r w:rsidR="00CD7B5C" w:rsidRPr="004E5C36">
        <w:rPr>
          <w:rFonts w:ascii="David" w:hAnsi="David" w:cs="David"/>
          <w:sz w:val="24"/>
          <w:szCs w:val="24"/>
          <w:rtl/>
        </w:rPr>
        <w:t xml:space="preserve">ההסכם </w:t>
      </w:r>
      <w:r w:rsidRPr="004E5C36">
        <w:rPr>
          <w:rFonts w:ascii="David" w:hAnsi="David" w:cs="David"/>
          <w:sz w:val="24"/>
          <w:szCs w:val="24"/>
          <w:rtl/>
        </w:rPr>
        <w:t>ועל ידי מי (</w:t>
      </w:r>
      <w:r w:rsidR="00937E88" w:rsidRPr="004E5C36">
        <w:rPr>
          <w:rFonts w:ascii="David" w:hAnsi="David" w:cs="David"/>
          <w:sz w:val="24"/>
          <w:szCs w:val="24"/>
          <w:rtl/>
        </w:rPr>
        <w:t xml:space="preserve">האם הופר </w:t>
      </w:r>
      <w:r w:rsidRPr="004E5C36">
        <w:rPr>
          <w:rFonts w:ascii="David" w:hAnsi="David" w:cs="David"/>
          <w:sz w:val="24"/>
          <w:szCs w:val="24"/>
          <w:rtl/>
        </w:rPr>
        <w:t>על ידי המשיבה כטענת העותר או שמא על ידי העותר)</w:t>
      </w:r>
      <w:r w:rsidR="00897ACE" w:rsidRPr="004E5C36">
        <w:rPr>
          <w:rFonts w:ascii="David" w:hAnsi="David" w:cs="David"/>
          <w:sz w:val="24"/>
          <w:szCs w:val="24"/>
          <w:rtl/>
        </w:rPr>
        <w:t xml:space="preserve"> ו</w:t>
      </w:r>
      <w:r w:rsidRPr="004E5C36">
        <w:rPr>
          <w:rFonts w:ascii="David" w:hAnsi="David" w:cs="David"/>
          <w:sz w:val="24"/>
          <w:szCs w:val="24"/>
          <w:rtl/>
        </w:rPr>
        <w:t>מה</w:t>
      </w:r>
      <w:r w:rsidR="007263A7">
        <w:rPr>
          <w:rFonts w:ascii="David" w:hAnsi="David" w:cs="David" w:hint="cs"/>
          <w:sz w:val="24"/>
          <w:szCs w:val="24"/>
          <w:rtl/>
        </w:rPr>
        <w:t>ן</w:t>
      </w:r>
      <w:r w:rsidRPr="004E5C36">
        <w:rPr>
          <w:rFonts w:ascii="David" w:hAnsi="David" w:cs="David"/>
          <w:sz w:val="24"/>
          <w:szCs w:val="24"/>
          <w:rtl/>
        </w:rPr>
        <w:t xml:space="preserve"> תוצאות ההפרה</w:t>
      </w:r>
      <w:r w:rsidR="00897ACE" w:rsidRPr="004E5C36">
        <w:rPr>
          <w:rFonts w:ascii="David" w:hAnsi="David" w:cs="David"/>
          <w:sz w:val="24"/>
          <w:szCs w:val="24"/>
          <w:rtl/>
        </w:rPr>
        <w:t>;</w:t>
      </w:r>
      <w:r w:rsidRPr="004E5C36">
        <w:rPr>
          <w:rFonts w:ascii="David" w:hAnsi="David" w:cs="David"/>
          <w:sz w:val="24"/>
          <w:szCs w:val="24"/>
          <w:rtl/>
        </w:rPr>
        <w:t xml:space="preserve"> </w:t>
      </w:r>
      <w:r w:rsidR="00897ACE" w:rsidRPr="004E5C36">
        <w:rPr>
          <w:rFonts w:ascii="David" w:hAnsi="David" w:cs="David"/>
          <w:sz w:val="24"/>
          <w:szCs w:val="24"/>
          <w:rtl/>
        </w:rPr>
        <w:t>ו</w:t>
      </w:r>
      <w:r w:rsidRPr="004E5C36">
        <w:rPr>
          <w:rFonts w:ascii="David" w:hAnsi="David" w:cs="David"/>
          <w:sz w:val="24"/>
          <w:szCs w:val="24"/>
          <w:rtl/>
        </w:rPr>
        <w:t xml:space="preserve">האם בחלוף הזמן מאז נחתם </w:t>
      </w:r>
      <w:r w:rsidR="00897ACE" w:rsidRPr="004E5C36">
        <w:rPr>
          <w:rFonts w:ascii="David" w:hAnsi="David" w:cs="David"/>
          <w:sz w:val="24"/>
          <w:szCs w:val="24"/>
          <w:rtl/>
        </w:rPr>
        <w:t xml:space="preserve">ההסכם בין הצדדים </w:t>
      </w:r>
      <w:r w:rsidRPr="004E5C36">
        <w:rPr>
          <w:rFonts w:ascii="David" w:hAnsi="David" w:cs="David"/>
          <w:sz w:val="24"/>
          <w:szCs w:val="24"/>
          <w:rtl/>
        </w:rPr>
        <w:t xml:space="preserve">או </w:t>
      </w:r>
      <w:r w:rsidR="00CD38C8" w:rsidRPr="004E5C36">
        <w:rPr>
          <w:rFonts w:ascii="David" w:hAnsi="David" w:cs="David"/>
          <w:sz w:val="24"/>
          <w:szCs w:val="24"/>
          <w:rtl/>
        </w:rPr>
        <w:t xml:space="preserve">בהסכם </w:t>
      </w:r>
      <w:r w:rsidR="00714667" w:rsidRPr="004E5C36">
        <w:rPr>
          <w:rFonts w:ascii="David" w:hAnsi="David" w:cs="David"/>
          <w:sz w:val="24"/>
          <w:szCs w:val="24"/>
          <w:rtl/>
        </w:rPr>
        <w:t xml:space="preserve">שחתם </w:t>
      </w:r>
      <w:r w:rsidR="00714667" w:rsidRPr="004E5C36">
        <w:rPr>
          <w:rFonts w:ascii="David" w:hAnsi="David" w:cs="David"/>
          <w:sz w:val="24"/>
          <w:szCs w:val="24"/>
          <w:rtl/>
        </w:rPr>
        <w:lastRenderedPageBreak/>
        <w:t xml:space="preserve">העותר </w:t>
      </w:r>
      <w:r w:rsidR="00CD38C8" w:rsidRPr="004E5C36">
        <w:rPr>
          <w:rFonts w:ascii="David" w:hAnsi="David" w:cs="David"/>
          <w:sz w:val="24"/>
          <w:szCs w:val="24"/>
          <w:rtl/>
        </w:rPr>
        <w:t>עם היזם</w:t>
      </w:r>
      <w:r w:rsidR="00897ACE" w:rsidRPr="004E5C36">
        <w:rPr>
          <w:rFonts w:ascii="David" w:hAnsi="David" w:cs="David"/>
          <w:sz w:val="24"/>
          <w:szCs w:val="24"/>
          <w:rtl/>
        </w:rPr>
        <w:t xml:space="preserve"> שלפיו לא צפוי פיצוי כספי</w:t>
      </w:r>
      <w:r w:rsidR="00910712" w:rsidRPr="004E5C36">
        <w:rPr>
          <w:rFonts w:ascii="David" w:hAnsi="David" w:cs="David"/>
          <w:sz w:val="24"/>
          <w:szCs w:val="24"/>
          <w:rtl/>
        </w:rPr>
        <w:t xml:space="preserve"> -</w:t>
      </w:r>
      <w:r w:rsidR="00CD38C8" w:rsidRPr="004E5C36">
        <w:rPr>
          <w:rFonts w:ascii="David" w:hAnsi="David" w:cs="David"/>
          <w:sz w:val="24"/>
          <w:szCs w:val="24"/>
          <w:rtl/>
        </w:rPr>
        <w:t xml:space="preserve"> </w:t>
      </w:r>
      <w:r w:rsidRPr="004E5C36">
        <w:rPr>
          <w:rFonts w:ascii="David" w:hAnsi="David" w:cs="David"/>
          <w:sz w:val="24"/>
          <w:szCs w:val="24"/>
          <w:rtl/>
        </w:rPr>
        <w:t xml:space="preserve">יש כדי להצדיק לפי הדין שינוי ההסכם </w:t>
      </w:r>
      <w:r w:rsidR="00E37D0C" w:rsidRPr="004E5C36">
        <w:rPr>
          <w:rFonts w:ascii="David" w:hAnsi="David" w:cs="David"/>
          <w:sz w:val="24"/>
          <w:szCs w:val="24"/>
          <w:rtl/>
        </w:rPr>
        <w:t xml:space="preserve">או התאמתו למצב הדברים </w:t>
      </w:r>
      <w:r w:rsidRPr="004E5C36">
        <w:rPr>
          <w:rFonts w:ascii="David" w:hAnsi="David" w:cs="David"/>
          <w:sz w:val="24"/>
          <w:szCs w:val="24"/>
          <w:rtl/>
        </w:rPr>
        <w:t>ובאיזה אופן</w:t>
      </w:r>
      <w:r w:rsidR="00937E88" w:rsidRPr="004E5C36">
        <w:rPr>
          <w:rFonts w:ascii="David" w:hAnsi="David" w:cs="David"/>
          <w:sz w:val="24"/>
          <w:szCs w:val="24"/>
          <w:rtl/>
        </w:rPr>
        <w:t>,</w:t>
      </w:r>
      <w:r w:rsidRPr="004E5C36">
        <w:rPr>
          <w:rFonts w:ascii="David" w:hAnsi="David" w:cs="David"/>
          <w:sz w:val="24"/>
          <w:szCs w:val="24"/>
          <w:rtl/>
        </w:rPr>
        <w:t xml:space="preserve"> או </w:t>
      </w:r>
      <w:r w:rsidR="00910712" w:rsidRPr="004E5C36">
        <w:rPr>
          <w:rFonts w:ascii="David" w:hAnsi="David" w:cs="David"/>
          <w:sz w:val="24"/>
          <w:szCs w:val="24"/>
          <w:rtl/>
        </w:rPr>
        <w:t xml:space="preserve">כדי להצדיק </w:t>
      </w:r>
      <w:r w:rsidRPr="004E5C36">
        <w:rPr>
          <w:rFonts w:ascii="David" w:hAnsi="David" w:cs="David"/>
          <w:sz w:val="24"/>
          <w:szCs w:val="24"/>
          <w:rtl/>
        </w:rPr>
        <w:t>את "פתיחתו" של ההסכם ביחס ל</w:t>
      </w:r>
      <w:r w:rsidR="001C1774" w:rsidRPr="004E5C36">
        <w:rPr>
          <w:rFonts w:ascii="David" w:hAnsi="David" w:cs="David"/>
          <w:sz w:val="24"/>
          <w:szCs w:val="24"/>
          <w:rtl/>
        </w:rPr>
        <w:t>סכום החוב שתפח (כלשון העותר)</w:t>
      </w:r>
      <w:r w:rsidR="00897ACE" w:rsidRPr="004E5C36">
        <w:rPr>
          <w:rFonts w:ascii="David" w:hAnsi="David" w:cs="David"/>
          <w:sz w:val="24"/>
          <w:szCs w:val="24"/>
          <w:rtl/>
        </w:rPr>
        <w:t>. מתעוררת</w:t>
      </w:r>
      <w:r w:rsidR="001C333E" w:rsidRPr="004E5C36">
        <w:rPr>
          <w:rFonts w:ascii="David" w:hAnsi="David" w:cs="David"/>
          <w:sz w:val="24"/>
          <w:szCs w:val="24"/>
          <w:rtl/>
        </w:rPr>
        <w:t xml:space="preserve"> </w:t>
      </w:r>
      <w:r w:rsidR="00897ACE" w:rsidRPr="004E5C36">
        <w:rPr>
          <w:rFonts w:ascii="David" w:hAnsi="David" w:cs="David"/>
          <w:sz w:val="24"/>
          <w:szCs w:val="24"/>
          <w:rtl/>
        </w:rPr>
        <w:t>גם ה</w:t>
      </w:r>
      <w:r w:rsidR="001C333E" w:rsidRPr="004E5C36">
        <w:rPr>
          <w:rFonts w:ascii="David" w:hAnsi="David" w:cs="David"/>
          <w:sz w:val="24"/>
          <w:szCs w:val="24"/>
          <w:rtl/>
        </w:rPr>
        <w:t>שאלה אם לאור הוראות ה</w:t>
      </w:r>
      <w:r w:rsidR="001C1774" w:rsidRPr="004E5C36">
        <w:rPr>
          <w:rFonts w:ascii="David" w:hAnsi="David" w:cs="David"/>
          <w:sz w:val="24"/>
          <w:szCs w:val="24"/>
          <w:rtl/>
        </w:rPr>
        <w:t>ה</w:t>
      </w:r>
      <w:r w:rsidR="001C333E" w:rsidRPr="004E5C36">
        <w:rPr>
          <w:rFonts w:ascii="David" w:hAnsi="David" w:cs="David"/>
          <w:sz w:val="24"/>
          <w:szCs w:val="24"/>
          <w:rtl/>
        </w:rPr>
        <w:t xml:space="preserve">סכם נחסמה דרכו של העותר לטעון ביחס לגובה החוב בגין הנכס (לטענת העותר, </w:t>
      </w:r>
      <w:r w:rsidR="00CD7B5C" w:rsidRPr="004E5C36">
        <w:rPr>
          <w:rFonts w:ascii="David" w:hAnsi="David" w:cs="David"/>
          <w:sz w:val="24"/>
          <w:szCs w:val="24"/>
          <w:rtl/>
        </w:rPr>
        <w:t>ויתר על כל טענה רק ביחס לחובות</w:t>
      </w:r>
      <w:r w:rsidR="001C333E" w:rsidRPr="004E5C36">
        <w:rPr>
          <w:rFonts w:ascii="David" w:hAnsi="David" w:cs="David"/>
          <w:sz w:val="24"/>
          <w:szCs w:val="24"/>
          <w:rtl/>
        </w:rPr>
        <w:t xml:space="preserve"> האחרים</w:t>
      </w:r>
      <w:r w:rsidR="00CD7B5C" w:rsidRPr="004E5C36">
        <w:rPr>
          <w:rFonts w:ascii="David" w:hAnsi="David" w:cs="David"/>
          <w:sz w:val="24"/>
          <w:szCs w:val="24"/>
          <w:rtl/>
        </w:rPr>
        <w:t xml:space="preserve"> שהוסדרו בו, אך שמורה לו הזכות לתקוף את החוב בגין הנכס מושא העתירה שלטענתו הוא שנוי במחלוקת</w:t>
      </w:r>
      <w:r w:rsidR="001C333E" w:rsidRPr="004E5C36">
        <w:rPr>
          <w:rFonts w:ascii="David" w:hAnsi="David" w:cs="David"/>
          <w:sz w:val="24"/>
          <w:szCs w:val="24"/>
          <w:rtl/>
        </w:rPr>
        <w:t>)</w:t>
      </w:r>
      <w:r w:rsidR="00897ACE" w:rsidRPr="004E5C36">
        <w:rPr>
          <w:rFonts w:ascii="David" w:hAnsi="David" w:cs="David"/>
          <w:sz w:val="24"/>
          <w:szCs w:val="24"/>
          <w:rtl/>
        </w:rPr>
        <w:t>.</w:t>
      </w:r>
      <w:r w:rsidR="001C333E" w:rsidRPr="004E5C36">
        <w:rPr>
          <w:rFonts w:ascii="David" w:hAnsi="David" w:cs="David"/>
          <w:sz w:val="24"/>
          <w:szCs w:val="24"/>
          <w:rtl/>
        </w:rPr>
        <w:t xml:space="preserve"> </w:t>
      </w:r>
      <w:r w:rsidR="00714667" w:rsidRPr="004E5C36">
        <w:rPr>
          <w:rFonts w:ascii="David" w:hAnsi="David" w:cs="David"/>
          <w:sz w:val="24"/>
          <w:szCs w:val="24"/>
          <w:rtl/>
        </w:rPr>
        <w:t xml:space="preserve">העותר העלה גם </w:t>
      </w:r>
      <w:r w:rsidR="001C333E" w:rsidRPr="004E5C36">
        <w:rPr>
          <w:rFonts w:ascii="David" w:hAnsi="David" w:cs="David"/>
          <w:sz w:val="24"/>
          <w:szCs w:val="24"/>
          <w:rtl/>
        </w:rPr>
        <w:t xml:space="preserve">טענות אחרות </w:t>
      </w:r>
      <w:r w:rsidR="00714667" w:rsidRPr="004E5C36">
        <w:rPr>
          <w:rFonts w:ascii="David" w:hAnsi="David" w:cs="David"/>
          <w:sz w:val="24"/>
          <w:szCs w:val="24"/>
          <w:rtl/>
        </w:rPr>
        <w:t>ב</w:t>
      </w:r>
      <w:r w:rsidR="001C333E" w:rsidRPr="004E5C36">
        <w:rPr>
          <w:rFonts w:ascii="David" w:hAnsi="David" w:cs="David"/>
          <w:sz w:val="24"/>
          <w:szCs w:val="24"/>
          <w:rtl/>
        </w:rPr>
        <w:t>יחס לתוקפו של ההסכם או חלק ממנו</w:t>
      </w:r>
      <w:r w:rsidR="00714667" w:rsidRPr="004E5C36">
        <w:rPr>
          <w:rFonts w:ascii="David" w:hAnsi="David" w:cs="David"/>
          <w:sz w:val="24"/>
          <w:szCs w:val="24"/>
          <w:rtl/>
        </w:rPr>
        <w:t>.</w:t>
      </w:r>
      <w:r w:rsidR="001C333E" w:rsidRPr="004E5C36">
        <w:rPr>
          <w:rFonts w:ascii="David" w:hAnsi="David" w:cs="David"/>
          <w:sz w:val="24"/>
          <w:szCs w:val="24"/>
          <w:rtl/>
        </w:rPr>
        <w:t xml:space="preserve"> </w:t>
      </w:r>
      <w:r w:rsidR="00C6028D" w:rsidRPr="004E5C36">
        <w:rPr>
          <w:rFonts w:ascii="David" w:hAnsi="David" w:cs="David"/>
          <w:sz w:val="24"/>
          <w:szCs w:val="24"/>
          <w:rtl/>
        </w:rPr>
        <w:t xml:space="preserve">נטען בין היתר כי ההסכם, ובפרט סעיף 5 לו, נוגד את תקנת הציבור עת החוב ממשיך לתפוח בשעה שאין צפי להליכי הפינוי, ולא משולמים לעותר פיצויים </w:t>
      </w:r>
      <w:r w:rsidR="00714667" w:rsidRPr="004E5C36">
        <w:rPr>
          <w:rFonts w:ascii="David" w:hAnsi="David" w:cs="David"/>
          <w:sz w:val="24"/>
          <w:szCs w:val="24"/>
          <w:rtl/>
        </w:rPr>
        <w:t>(</w:t>
      </w:r>
      <w:r w:rsidR="00C6028D" w:rsidRPr="004E5C36">
        <w:rPr>
          <w:rFonts w:ascii="David" w:hAnsi="David" w:cs="David"/>
          <w:sz w:val="24"/>
          <w:szCs w:val="24"/>
          <w:rtl/>
        </w:rPr>
        <w:t>יוער כי לאור דברי העותר בתשובתו לבקשה</w:t>
      </w:r>
      <w:r w:rsidR="00F25BDE" w:rsidRPr="004E5C36">
        <w:rPr>
          <w:rFonts w:ascii="David" w:hAnsi="David" w:cs="David"/>
          <w:sz w:val="24"/>
          <w:szCs w:val="24"/>
          <w:rtl/>
        </w:rPr>
        <w:t xml:space="preserve"> כמתואר</w:t>
      </w:r>
      <w:r w:rsidR="00C6028D" w:rsidRPr="004E5C36">
        <w:rPr>
          <w:rFonts w:ascii="David" w:hAnsi="David" w:cs="David"/>
          <w:sz w:val="24"/>
          <w:szCs w:val="24"/>
          <w:rtl/>
        </w:rPr>
        <w:t xml:space="preserve"> לא ברור אם העותר עומד </w:t>
      </w:r>
      <w:r w:rsidR="00F25BDE" w:rsidRPr="004E5C36">
        <w:rPr>
          <w:rFonts w:ascii="David" w:hAnsi="David" w:cs="David"/>
          <w:sz w:val="24"/>
          <w:szCs w:val="24"/>
          <w:rtl/>
        </w:rPr>
        <w:t>על כל טענותיו בעניין זה</w:t>
      </w:r>
      <w:r w:rsidR="00714667" w:rsidRPr="004E5C36">
        <w:rPr>
          <w:rFonts w:ascii="David" w:hAnsi="David" w:cs="David"/>
          <w:sz w:val="24"/>
          <w:szCs w:val="24"/>
          <w:rtl/>
        </w:rPr>
        <w:t>)</w:t>
      </w:r>
      <w:r w:rsidR="00C6028D" w:rsidRPr="004E5C36">
        <w:rPr>
          <w:rFonts w:ascii="David" w:hAnsi="David" w:cs="David"/>
          <w:sz w:val="24"/>
          <w:szCs w:val="24"/>
          <w:rtl/>
        </w:rPr>
        <w:t>.</w:t>
      </w:r>
      <w:r w:rsidR="00F25BDE" w:rsidRPr="004E5C36">
        <w:rPr>
          <w:rFonts w:ascii="David" w:hAnsi="David" w:cs="David"/>
          <w:sz w:val="24"/>
          <w:szCs w:val="24"/>
          <w:rtl/>
        </w:rPr>
        <w:t xml:space="preserve"> </w:t>
      </w:r>
      <w:r w:rsidR="00F25BDE" w:rsidRPr="004E5C36">
        <w:rPr>
          <w:rFonts w:ascii="David" w:hAnsi="David" w:cs="David"/>
          <w:sz w:val="24"/>
          <w:szCs w:val="24"/>
          <w:rtl/>
        </w:rPr>
        <w:tab/>
      </w:r>
      <w:r w:rsidR="00F25BDE" w:rsidRPr="004E5C36">
        <w:rPr>
          <w:rFonts w:ascii="David" w:hAnsi="David" w:cs="David"/>
          <w:sz w:val="24"/>
          <w:szCs w:val="24"/>
          <w:rtl/>
        </w:rPr>
        <w:br/>
      </w:r>
      <w:r w:rsidR="00910712" w:rsidRPr="004E5C36">
        <w:rPr>
          <w:rFonts w:ascii="David" w:hAnsi="David" w:cs="David"/>
          <w:sz w:val="24"/>
          <w:szCs w:val="24"/>
          <w:rtl/>
        </w:rPr>
        <w:t xml:space="preserve">אוסיף על </w:t>
      </w:r>
      <w:r w:rsidR="00F25BDE" w:rsidRPr="004E5C36">
        <w:rPr>
          <w:rFonts w:ascii="David" w:hAnsi="David" w:cs="David"/>
          <w:sz w:val="24"/>
          <w:szCs w:val="24"/>
          <w:rtl/>
        </w:rPr>
        <w:t xml:space="preserve">האמור </w:t>
      </w:r>
      <w:r w:rsidR="00910712" w:rsidRPr="004E5C36">
        <w:rPr>
          <w:rFonts w:ascii="David" w:hAnsi="David" w:cs="David"/>
          <w:sz w:val="24"/>
          <w:szCs w:val="24"/>
          <w:rtl/>
        </w:rPr>
        <w:t xml:space="preserve">כי מדובר בטענות </w:t>
      </w:r>
      <w:r w:rsidR="001C1774" w:rsidRPr="004E5C36">
        <w:rPr>
          <w:rFonts w:ascii="David" w:hAnsi="David" w:cs="David"/>
          <w:sz w:val="24"/>
          <w:szCs w:val="24"/>
          <w:rtl/>
        </w:rPr>
        <w:t xml:space="preserve">שבירורן </w:t>
      </w:r>
      <w:r w:rsidR="00910712" w:rsidRPr="004E5C36">
        <w:rPr>
          <w:rFonts w:ascii="David" w:hAnsi="David" w:cs="David"/>
          <w:sz w:val="24"/>
          <w:szCs w:val="24"/>
          <w:rtl/>
        </w:rPr>
        <w:t>דורש לכאורה גם בירור עובדתי</w:t>
      </w:r>
      <w:r w:rsidR="001C1774" w:rsidRPr="004E5C36">
        <w:rPr>
          <w:rFonts w:ascii="David" w:hAnsi="David" w:cs="David"/>
          <w:sz w:val="24"/>
          <w:szCs w:val="24"/>
          <w:rtl/>
        </w:rPr>
        <w:t xml:space="preserve">, </w:t>
      </w:r>
      <w:r w:rsidR="00910712" w:rsidRPr="004E5C36">
        <w:rPr>
          <w:rFonts w:ascii="David" w:hAnsi="David" w:cs="David"/>
          <w:sz w:val="24"/>
          <w:szCs w:val="24"/>
          <w:rtl/>
        </w:rPr>
        <w:t>אשר חורג מן המקובל לפי סדרי הדין בבית משפט זה, ומתאים יותר לבירור בהליך אזרחי.</w:t>
      </w:r>
      <w:r w:rsidR="00E37D0C" w:rsidRPr="004E5C36">
        <w:rPr>
          <w:rFonts w:ascii="David" w:hAnsi="David" w:cs="David"/>
          <w:sz w:val="24"/>
          <w:szCs w:val="24"/>
          <w:rtl/>
        </w:rPr>
        <w:t xml:space="preserve"> מובהר למען הסר ספק </w:t>
      </w:r>
      <w:r w:rsidR="00F25BDE" w:rsidRPr="004E5C36">
        <w:rPr>
          <w:rFonts w:ascii="David" w:hAnsi="David" w:cs="David"/>
          <w:sz w:val="24"/>
          <w:szCs w:val="24"/>
          <w:rtl/>
        </w:rPr>
        <w:t xml:space="preserve">וככל שדרוש, </w:t>
      </w:r>
      <w:r w:rsidR="00E37D0C" w:rsidRPr="004E5C36">
        <w:rPr>
          <w:rFonts w:ascii="David" w:hAnsi="David" w:cs="David"/>
          <w:sz w:val="24"/>
          <w:szCs w:val="24"/>
          <w:rtl/>
        </w:rPr>
        <w:t xml:space="preserve">כי אין בדבריי לעיל משום הגבלת שיקול הדעת של בית המשפט האזרחי בניהול </w:t>
      </w:r>
      <w:r w:rsidR="007263A7">
        <w:rPr>
          <w:rFonts w:ascii="David" w:hAnsi="David" w:cs="David" w:hint="cs"/>
          <w:sz w:val="24"/>
          <w:szCs w:val="24"/>
          <w:rtl/>
        </w:rPr>
        <w:t>ה</w:t>
      </w:r>
      <w:r w:rsidR="00E37D0C" w:rsidRPr="004E5C36">
        <w:rPr>
          <w:rFonts w:ascii="David" w:hAnsi="David" w:cs="David"/>
          <w:sz w:val="24"/>
          <w:szCs w:val="24"/>
          <w:rtl/>
        </w:rPr>
        <w:t>הליך לכשיוגש לפניו</w:t>
      </w:r>
      <w:r w:rsidR="001C1774" w:rsidRPr="004E5C36">
        <w:rPr>
          <w:rFonts w:ascii="David" w:hAnsi="David" w:cs="David"/>
          <w:sz w:val="24"/>
          <w:szCs w:val="24"/>
          <w:rtl/>
        </w:rPr>
        <w:t>,</w:t>
      </w:r>
      <w:r w:rsidR="00E37D0C" w:rsidRPr="004E5C36">
        <w:rPr>
          <w:rFonts w:ascii="David" w:hAnsi="David" w:cs="David"/>
          <w:sz w:val="24"/>
          <w:szCs w:val="24"/>
          <w:rtl/>
        </w:rPr>
        <w:t xml:space="preserve"> באשר לשאלות שיש לברר בהליך או כיצד לבררן.</w:t>
      </w:r>
    </w:p>
    <w:p w:rsidR="00CD7B5C" w:rsidRPr="004E5C36" w:rsidRDefault="00CD7B5C" w:rsidP="00910712">
      <w:pPr>
        <w:spacing w:line="360" w:lineRule="auto"/>
        <w:ind w:left="41"/>
        <w:jc w:val="both"/>
        <w:rPr>
          <w:rFonts w:ascii="David" w:hAnsi="David"/>
          <w:rtl/>
        </w:rPr>
      </w:pPr>
    </w:p>
    <w:p w:rsidR="00FC0B0A" w:rsidRPr="004E5C36" w:rsidRDefault="00FC0B0A" w:rsidP="00F117A8">
      <w:pPr>
        <w:pStyle w:val="ad"/>
        <w:numPr>
          <w:ilvl w:val="0"/>
          <w:numId w:val="1"/>
        </w:numPr>
        <w:spacing w:after="0" w:line="360" w:lineRule="auto"/>
        <w:ind w:left="608" w:hanging="567"/>
        <w:jc w:val="both"/>
        <w:rPr>
          <w:rFonts w:ascii="David" w:hAnsi="David" w:cs="David"/>
          <w:sz w:val="24"/>
          <w:szCs w:val="24"/>
        </w:rPr>
      </w:pPr>
      <w:r w:rsidRPr="004E5C36">
        <w:rPr>
          <w:rFonts w:ascii="David" w:hAnsi="David" w:cs="David"/>
          <w:sz w:val="24"/>
          <w:szCs w:val="24"/>
          <w:rtl/>
        </w:rPr>
        <w:t>כבר נפסק לא אחת כי ברגיל, מטבע הדברים, דן בית המשפט האזרחי בסוגיות של אכיפת חוזה, הפרתו וביטולו</w:t>
      </w:r>
      <w:r w:rsidR="00C626B3">
        <w:rPr>
          <w:rFonts w:ascii="David" w:hAnsi="David" w:cs="David" w:hint="cs"/>
          <w:sz w:val="24"/>
          <w:szCs w:val="24"/>
          <w:rtl/>
        </w:rPr>
        <w:t>,</w:t>
      </w:r>
      <w:r w:rsidRPr="004E5C36">
        <w:rPr>
          <w:rFonts w:ascii="David" w:hAnsi="David" w:cs="David"/>
          <w:sz w:val="24"/>
          <w:szCs w:val="24"/>
          <w:rtl/>
        </w:rPr>
        <w:t xml:space="preserve"> </w:t>
      </w:r>
      <w:r w:rsidR="00C626B3">
        <w:rPr>
          <w:rFonts w:ascii="David" w:hAnsi="David" w:cs="David" w:hint="cs"/>
          <w:sz w:val="24"/>
          <w:szCs w:val="24"/>
          <w:rtl/>
        </w:rPr>
        <w:t xml:space="preserve">וזאת </w:t>
      </w:r>
      <w:r w:rsidR="00CD38C8" w:rsidRPr="004E5C36">
        <w:rPr>
          <w:rFonts w:ascii="David" w:hAnsi="David" w:cs="David"/>
          <w:sz w:val="24"/>
          <w:szCs w:val="24"/>
          <w:rtl/>
        </w:rPr>
        <w:t>גם</w:t>
      </w:r>
      <w:r w:rsidR="001C333E" w:rsidRPr="004E5C36">
        <w:rPr>
          <w:rFonts w:ascii="David" w:hAnsi="David" w:cs="David"/>
          <w:sz w:val="24"/>
          <w:szCs w:val="24"/>
          <w:rtl/>
        </w:rPr>
        <w:t xml:space="preserve"> כשהרשות </w:t>
      </w:r>
      <w:r w:rsidR="00F117A8">
        <w:rPr>
          <w:rFonts w:ascii="David" w:hAnsi="David" w:cs="David" w:hint="cs"/>
          <w:sz w:val="24"/>
          <w:szCs w:val="24"/>
          <w:rtl/>
        </w:rPr>
        <w:t xml:space="preserve">היא </w:t>
      </w:r>
      <w:r w:rsidR="001C333E" w:rsidRPr="004E5C36">
        <w:rPr>
          <w:rFonts w:ascii="David" w:hAnsi="David" w:cs="David"/>
          <w:sz w:val="24"/>
          <w:szCs w:val="24"/>
          <w:rtl/>
        </w:rPr>
        <w:t>צד לחוזה</w:t>
      </w:r>
      <w:r w:rsidR="00CD38C8" w:rsidRPr="004E5C36">
        <w:rPr>
          <w:rFonts w:ascii="David" w:hAnsi="David" w:cs="David"/>
          <w:sz w:val="24"/>
          <w:szCs w:val="24"/>
          <w:rtl/>
        </w:rPr>
        <w:t xml:space="preserve"> </w:t>
      </w:r>
      <w:r w:rsidRPr="004E5C36">
        <w:rPr>
          <w:rFonts w:ascii="David" w:hAnsi="David" w:cs="David"/>
          <w:sz w:val="24"/>
          <w:szCs w:val="24"/>
          <w:rtl/>
        </w:rPr>
        <w:t xml:space="preserve">(ראו </w:t>
      </w:r>
      <w:r w:rsidRPr="004E5C36">
        <w:rPr>
          <w:rFonts w:ascii="David" w:hAnsi="David" w:cs="David"/>
          <w:b/>
          <w:bCs/>
          <w:sz w:val="24"/>
          <w:szCs w:val="24"/>
          <w:rtl/>
        </w:rPr>
        <w:t>עניין קלמן</w:t>
      </w:r>
      <w:r w:rsidRPr="004E5C36">
        <w:rPr>
          <w:rFonts w:ascii="David" w:hAnsi="David" w:cs="David"/>
          <w:sz w:val="24"/>
          <w:szCs w:val="24"/>
          <w:rtl/>
        </w:rPr>
        <w:t xml:space="preserve"> בפסקה 3 ובפסקה 4, וכן בג"צ 348/78 </w:t>
      </w:r>
      <w:r w:rsidRPr="004E5C36">
        <w:rPr>
          <w:rFonts w:ascii="David" w:hAnsi="David" w:cs="David"/>
          <w:b/>
          <w:bCs/>
          <w:sz w:val="24"/>
          <w:szCs w:val="24"/>
          <w:rtl/>
        </w:rPr>
        <w:t>אדריכל דוד ינאי נ' עירית חיפה</w:t>
      </w:r>
      <w:r w:rsidRPr="004E5C36">
        <w:rPr>
          <w:rFonts w:ascii="David" w:hAnsi="David" w:cs="David"/>
          <w:sz w:val="24"/>
          <w:szCs w:val="24"/>
          <w:rtl/>
        </w:rPr>
        <w:t xml:space="preserve">, פ"ד ל"ג (1)  47(1978, עע"ם 7832/08 </w:t>
      </w:r>
      <w:r w:rsidRPr="004E5C36">
        <w:rPr>
          <w:rFonts w:ascii="David" w:hAnsi="David" w:cs="David"/>
          <w:b/>
          <w:bCs/>
          <w:sz w:val="24"/>
          <w:szCs w:val="24"/>
          <w:rtl/>
        </w:rPr>
        <w:t>כפר הנוער דרך תקוה נ' משרד הרווחה</w:t>
      </w:r>
      <w:r w:rsidRPr="004E5C36">
        <w:rPr>
          <w:rFonts w:ascii="David" w:hAnsi="David" w:cs="David"/>
          <w:sz w:val="24"/>
          <w:szCs w:val="24"/>
          <w:rtl/>
        </w:rPr>
        <w:t xml:space="preserve">  (19.10.2009) וראו גם </w:t>
      </w:r>
      <w:r w:rsidRPr="004E5C36">
        <w:rPr>
          <w:rFonts w:ascii="David" w:hAnsi="David" w:cs="David"/>
          <w:b/>
          <w:bCs/>
          <w:sz w:val="24"/>
          <w:szCs w:val="24"/>
          <w:rtl/>
        </w:rPr>
        <w:t>עניין מיסטרל</w:t>
      </w:r>
      <w:r w:rsidRPr="004E5C36">
        <w:rPr>
          <w:rFonts w:ascii="David" w:hAnsi="David" w:cs="David"/>
          <w:sz w:val="24"/>
          <w:szCs w:val="24"/>
          <w:rtl/>
        </w:rPr>
        <w:t xml:space="preserve"> שהזכירו הצדדים בטענותיהם). בשונה מ</w:t>
      </w:r>
      <w:r w:rsidRPr="004E5C36">
        <w:rPr>
          <w:rFonts w:ascii="David" w:hAnsi="David" w:cs="David"/>
          <w:b/>
          <w:bCs/>
          <w:sz w:val="24"/>
          <w:szCs w:val="24"/>
          <w:rtl/>
        </w:rPr>
        <w:t>עניין קלמן</w:t>
      </w:r>
      <w:r w:rsidRPr="004E5C36">
        <w:rPr>
          <w:rFonts w:ascii="David" w:hAnsi="David" w:cs="David"/>
          <w:sz w:val="24"/>
          <w:szCs w:val="24"/>
          <w:rtl/>
        </w:rPr>
        <w:t xml:space="preserve"> (עליו נסמך העותר), אין בענייננו הצדקה לסטות מכך. כב</w:t>
      </w:r>
      <w:r w:rsidR="00F117A8">
        <w:rPr>
          <w:rFonts w:ascii="David" w:hAnsi="David" w:cs="David" w:hint="cs"/>
          <w:sz w:val="24"/>
          <w:szCs w:val="24"/>
          <w:rtl/>
        </w:rPr>
        <w:t>וד</w:t>
      </w:r>
      <w:r w:rsidRPr="004E5C36">
        <w:rPr>
          <w:rFonts w:ascii="David" w:hAnsi="David" w:cs="David"/>
          <w:sz w:val="24"/>
          <w:szCs w:val="24"/>
          <w:rtl/>
        </w:rPr>
        <w:t xml:space="preserve"> השופט הנדל </w:t>
      </w:r>
      <w:r w:rsidRPr="004E5C36">
        <w:rPr>
          <w:rFonts w:ascii="David" w:hAnsi="David" w:cs="David"/>
          <w:b/>
          <w:bCs/>
          <w:sz w:val="24"/>
          <w:szCs w:val="24"/>
          <w:rtl/>
        </w:rPr>
        <w:t>בעניין קלמן</w:t>
      </w:r>
      <w:r w:rsidRPr="004E5C36">
        <w:rPr>
          <w:rFonts w:ascii="David" w:hAnsi="David" w:cs="David"/>
          <w:sz w:val="24"/>
          <w:szCs w:val="24"/>
          <w:rtl/>
        </w:rPr>
        <w:t xml:space="preserve"> עמד על ייחודיות העניין שם, שעה שדובר על חוזה שהסדיר הענקת שירותים מוניציפליים של תושבי רשות אחת ע"י הרשות מקומית אחרת והחוזה בוטל על רקע סכסוך מוניציפלי, כשנושא הענקת השירותים לתושבים (החלטת המשיבה להפסיק לספק שירותים מוניציפליים למבקשים) הוא העומד על הפרק</w:t>
      </w:r>
      <w:r w:rsidR="00CD38C8" w:rsidRPr="004E5C36">
        <w:rPr>
          <w:rFonts w:ascii="David" w:hAnsi="David" w:cs="David"/>
          <w:sz w:val="24"/>
          <w:szCs w:val="24"/>
          <w:rtl/>
        </w:rPr>
        <w:t>,</w:t>
      </w:r>
      <w:r w:rsidR="00937E88" w:rsidRPr="004E5C36">
        <w:rPr>
          <w:rFonts w:ascii="David" w:hAnsi="David" w:cs="David"/>
          <w:sz w:val="24"/>
          <w:szCs w:val="24"/>
          <w:rtl/>
        </w:rPr>
        <w:t xml:space="preserve"> והעניין כולו נטוע בתחום המשפט המוניציפלי המנהלי</w:t>
      </w:r>
      <w:r w:rsidRPr="004E5C36">
        <w:rPr>
          <w:rFonts w:ascii="David" w:hAnsi="David" w:cs="David"/>
          <w:sz w:val="24"/>
          <w:szCs w:val="24"/>
          <w:rtl/>
        </w:rPr>
        <w:t>. בענייננו, כאמור, מהותו של הסכסוך היא אזרחית, סביב ההסכם</w:t>
      </w:r>
      <w:r w:rsidR="00BE77ED" w:rsidRPr="004E5C36">
        <w:rPr>
          <w:rFonts w:ascii="David" w:hAnsi="David" w:cs="David"/>
          <w:sz w:val="24"/>
          <w:szCs w:val="24"/>
          <w:rtl/>
        </w:rPr>
        <w:t xml:space="preserve"> שנחתם בין הצדדים</w:t>
      </w:r>
      <w:r w:rsidRPr="004E5C36">
        <w:rPr>
          <w:rFonts w:ascii="David" w:hAnsi="David" w:cs="David"/>
          <w:sz w:val="24"/>
          <w:szCs w:val="24"/>
          <w:rtl/>
        </w:rPr>
        <w:t xml:space="preserve"> </w:t>
      </w:r>
      <w:r w:rsidR="00BE77ED" w:rsidRPr="004E5C36">
        <w:rPr>
          <w:rFonts w:ascii="David" w:hAnsi="David" w:cs="David"/>
          <w:sz w:val="24"/>
          <w:szCs w:val="24"/>
          <w:rtl/>
        </w:rPr>
        <w:t>ו</w:t>
      </w:r>
      <w:r w:rsidRPr="004E5C36">
        <w:rPr>
          <w:rFonts w:ascii="David" w:hAnsi="David" w:cs="David"/>
          <w:sz w:val="24"/>
          <w:szCs w:val="24"/>
          <w:rtl/>
        </w:rPr>
        <w:t>פרשנותו, אשר חולשים עליו ככלל דיני החוזים. זאת, כמובן, בשים לב לכך שהמשיבה היא רשות. למותר לציין כי בית המשפט האזרחי מוסמך להידרש להיבטים המנהליים הרלבנטיים</w:t>
      </w:r>
      <w:r w:rsidR="00C6028D" w:rsidRPr="004E5C36">
        <w:rPr>
          <w:rFonts w:ascii="David" w:hAnsi="David" w:cs="David"/>
          <w:sz w:val="24"/>
          <w:szCs w:val="24"/>
          <w:rtl/>
        </w:rPr>
        <w:t xml:space="preserve"> </w:t>
      </w:r>
      <w:r w:rsidR="00910712" w:rsidRPr="004E5C36">
        <w:rPr>
          <w:rFonts w:ascii="David" w:hAnsi="David" w:cs="David"/>
          <w:sz w:val="24"/>
          <w:szCs w:val="24"/>
          <w:rtl/>
        </w:rPr>
        <w:t xml:space="preserve">שמתעוררים בהליך </w:t>
      </w:r>
      <w:r w:rsidR="00C6028D" w:rsidRPr="004E5C36">
        <w:rPr>
          <w:rFonts w:ascii="David" w:hAnsi="David" w:cs="David"/>
          <w:sz w:val="24"/>
          <w:szCs w:val="24"/>
          <w:rtl/>
        </w:rPr>
        <w:t>(ראו למשל</w:t>
      </w:r>
      <w:r w:rsidRPr="004E5C36">
        <w:rPr>
          <w:rFonts w:ascii="David" w:hAnsi="David" w:cs="David"/>
          <w:sz w:val="24"/>
          <w:szCs w:val="24"/>
          <w:rtl/>
        </w:rPr>
        <w:t xml:space="preserve"> רע"א 7987/16 </w:t>
      </w:r>
      <w:r w:rsidRPr="004E5C36">
        <w:rPr>
          <w:rFonts w:ascii="David" w:hAnsi="David" w:cs="David"/>
          <w:b/>
          <w:bCs/>
          <w:sz w:val="24"/>
          <w:szCs w:val="24"/>
          <w:rtl/>
        </w:rPr>
        <w:t>המועצה המקומית זכרון יעקוב נ' מאיר אפרת אחזקות בע"מ</w:t>
      </w:r>
      <w:r w:rsidRPr="004E5C36">
        <w:rPr>
          <w:rFonts w:ascii="David" w:hAnsi="David" w:cs="David"/>
          <w:sz w:val="24"/>
          <w:szCs w:val="24"/>
          <w:rtl/>
        </w:rPr>
        <w:t xml:space="preserve"> (25.12.2016)</w:t>
      </w:r>
      <w:r w:rsidR="00C6028D" w:rsidRPr="004E5C36">
        <w:rPr>
          <w:rFonts w:ascii="David" w:hAnsi="David" w:cs="David"/>
          <w:sz w:val="24"/>
          <w:szCs w:val="24"/>
          <w:rtl/>
        </w:rPr>
        <w:t>;</w:t>
      </w:r>
      <w:r w:rsidRPr="004E5C36">
        <w:rPr>
          <w:rFonts w:ascii="David" w:hAnsi="David" w:cs="David"/>
          <w:sz w:val="24"/>
          <w:szCs w:val="24"/>
          <w:rtl/>
        </w:rPr>
        <w:t xml:space="preserve"> בג"ץ 4148/22 </w:t>
      </w:r>
      <w:r w:rsidRPr="004E5C36">
        <w:rPr>
          <w:rFonts w:ascii="David" w:hAnsi="David" w:cs="David"/>
          <w:b/>
          <w:bCs/>
          <w:sz w:val="24"/>
          <w:szCs w:val="24"/>
          <w:rtl/>
        </w:rPr>
        <w:t xml:space="preserve">קסטרו מודל בע"מ נ' רשות מקרקעי ישראל </w:t>
      </w:r>
      <w:r w:rsidRPr="004E5C36">
        <w:rPr>
          <w:rFonts w:ascii="David" w:hAnsi="David" w:cs="David"/>
          <w:sz w:val="24"/>
          <w:szCs w:val="24"/>
          <w:rtl/>
        </w:rPr>
        <w:t>(13.12.2022)</w:t>
      </w:r>
      <w:r w:rsidR="00C6028D" w:rsidRPr="004E5C36">
        <w:rPr>
          <w:rFonts w:ascii="David" w:hAnsi="David" w:cs="David"/>
          <w:sz w:val="24"/>
          <w:szCs w:val="24"/>
          <w:rtl/>
        </w:rPr>
        <w:t>;</w:t>
      </w:r>
      <w:r w:rsidRPr="004E5C36">
        <w:rPr>
          <w:rFonts w:ascii="David" w:hAnsi="David" w:cs="David"/>
          <w:sz w:val="24"/>
          <w:szCs w:val="24"/>
          <w:rtl/>
        </w:rPr>
        <w:t xml:space="preserve"> פסק הדין בע"א 7368/06 </w:t>
      </w:r>
      <w:r w:rsidRPr="004E5C36">
        <w:rPr>
          <w:rFonts w:ascii="David" w:hAnsi="David" w:cs="David"/>
          <w:b/>
          <w:bCs/>
          <w:sz w:val="24"/>
          <w:szCs w:val="24"/>
          <w:rtl/>
        </w:rPr>
        <w:t>דירות יוקרה בע"מ נ' גוב ארי</w:t>
      </w:r>
      <w:r w:rsidRPr="004E5C36">
        <w:rPr>
          <w:rFonts w:ascii="David" w:hAnsi="David" w:cs="David"/>
          <w:sz w:val="24"/>
          <w:szCs w:val="24"/>
          <w:rtl/>
        </w:rPr>
        <w:t xml:space="preserve"> (27.6.2011)</w:t>
      </w:r>
      <w:r w:rsidR="00C6028D" w:rsidRPr="004E5C36">
        <w:rPr>
          <w:rFonts w:ascii="David" w:hAnsi="David" w:cs="David"/>
          <w:sz w:val="24"/>
          <w:szCs w:val="24"/>
          <w:rtl/>
        </w:rPr>
        <w:t>).</w:t>
      </w:r>
      <w:r w:rsidRPr="004E5C36">
        <w:rPr>
          <w:rFonts w:ascii="David" w:hAnsi="David" w:cs="David"/>
          <w:sz w:val="24"/>
          <w:szCs w:val="24"/>
          <w:rtl/>
        </w:rPr>
        <w:t xml:space="preserve"> אין די </w:t>
      </w:r>
      <w:r w:rsidR="00BE77ED" w:rsidRPr="004E5C36">
        <w:rPr>
          <w:rFonts w:ascii="David" w:hAnsi="David" w:cs="David"/>
          <w:sz w:val="24"/>
          <w:szCs w:val="24"/>
          <w:rtl/>
        </w:rPr>
        <w:t xml:space="preserve">אפוא </w:t>
      </w:r>
      <w:r w:rsidRPr="004E5C36">
        <w:rPr>
          <w:rFonts w:ascii="David" w:hAnsi="David" w:cs="David"/>
          <w:sz w:val="24"/>
          <w:szCs w:val="24"/>
          <w:rtl/>
        </w:rPr>
        <w:t xml:space="preserve">בהעלאת טענה מתחום המשפט המינהלי כדי לקעקע את סמכות בית המשפט האזרחי משעה שהסכסוך על פי אופיו הדומיננטי הוא אזרחי. </w:t>
      </w:r>
    </w:p>
    <w:p w:rsidR="00FC0B0A" w:rsidRPr="004E5C36" w:rsidRDefault="00FC0B0A" w:rsidP="00FC0B0A">
      <w:pPr>
        <w:spacing w:line="360" w:lineRule="auto"/>
        <w:ind w:left="41"/>
        <w:jc w:val="both"/>
        <w:rPr>
          <w:rFonts w:ascii="David" w:hAnsi="David"/>
        </w:rPr>
      </w:pPr>
    </w:p>
    <w:p w:rsidR="00FC0B0A" w:rsidRPr="004E5C36" w:rsidRDefault="00FC0B0A" w:rsidP="007263A7">
      <w:pPr>
        <w:pStyle w:val="ad"/>
        <w:numPr>
          <w:ilvl w:val="0"/>
          <w:numId w:val="1"/>
        </w:numPr>
        <w:spacing w:after="0" w:line="360" w:lineRule="auto"/>
        <w:ind w:left="608" w:hanging="567"/>
        <w:jc w:val="both"/>
        <w:rPr>
          <w:rFonts w:ascii="David" w:hAnsi="David" w:cs="David"/>
          <w:sz w:val="24"/>
          <w:szCs w:val="24"/>
          <w:rtl/>
        </w:rPr>
      </w:pPr>
      <w:r w:rsidRPr="004E5C36">
        <w:rPr>
          <w:rFonts w:ascii="David" w:hAnsi="David" w:cs="David"/>
          <w:sz w:val="24"/>
          <w:szCs w:val="24"/>
          <w:rtl/>
        </w:rPr>
        <w:lastRenderedPageBreak/>
        <w:t xml:space="preserve">לבסוף, אדגיש שוב כי לא נעלם מעיני כי העותר מעלה גם טענות מתחום המשפטי המנהלי </w:t>
      </w:r>
      <w:r w:rsidR="00BE77ED" w:rsidRPr="004E5C36">
        <w:rPr>
          <w:rFonts w:ascii="David" w:hAnsi="David" w:cs="David"/>
          <w:sz w:val="24"/>
          <w:szCs w:val="24"/>
          <w:rtl/>
        </w:rPr>
        <w:t xml:space="preserve">בקשר עם </w:t>
      </w:r>
      <w:r w:rsidRPr="004E5C36">
        <w:rPr>
          <w:rFonts w:ascii="David" w:hAnsi="David" w:cs="David"/>
          <w:sz w:val="24"/>
          <w:szCs w:val="24"/>
          <w:rtl/>
        </w:rPr>
        <w:t>הפעלת הליכי הגביה</w:t>
      </w:r>
      <w:r w:rsidR="0014782C" w:rsidRPr="004E5C36">
        <w:rPr>
          <w:rFonts w:ascii="David" w:hAnsi="David" w:cs="David"/>
          <w:sz w:val="24"/>
          <w:szCs w:val="24"/>
          <w:rtl/>
        </w:rPr>
        <w:t xml:space="preserve"> בנסיבות העניין</w:t>
      </w:r>
      <w:r w:rsidRPr="004E5C36">
        <w:rPr>
          <w:rFonts w:ascii="David" w:hAnsi="David" w:cs="David"/>
          <w:sz w:val="24"/>
          <w:szCs w:val="24"/>
          <w:rtl/>
        </w:rPr>
        <w:t>, אך כאמור, כפי נפסק, במקרה "מעורב" מנהלי-אזרחי שכזה, יש לסווג את ההליך בהתאם למרכיב הדומיננטי שבו. אציין</w:t>
      </w:r>
      <w:r w:rsidR="001C1774" w:rsidRPr="004E5C36">
        <w:rPr>
          <w:rFonts w:ascii="David" w:hAnsi="David" w:cs="David"/>
          <w:sz w:val="24"/>
          <w:szCs w:val="24"/>
          <w:rtl/>
        </w:rPr>
        <w:t xml:space="preserve"> בכלליות (שוב מבלי לכבול את שיקול הדעת של בית המשפט </w:t>
      </w:r>
      <w:r w:rsidR="007263A7">
        <w:rPr>
          <w:rFonts w:ascii="David" w:hAnsi="David" w:cs="David" w:hint="cs"/>
          <w:sz w:val="24"/>
          <w:szCs w:val="24"/>
          <w:rtl/>
        </w:rPr>
        <w:t xml:space="preserve">שידון </w:t>
      </w:r>
      <w:r w:rsidR="001C1774" w:rsidRPr="004E5C36">
        <w:rPr>
          <w:rFonts w:ascii="David" w:hAnsi="David" w:cs="David"/>
          <w:sz w:val="24"/>
          <w:szCs w:val="24"/>
          <w:rtl/>
        </w:rPr>
        <w:t>בעניין א</w:t>
      </w:r>
      <w:r w:rsidR="007263A7">
        <w:rPr>
          <w:rFonts w:ascii="David" w:hAnsi="David" w:cs="David" w:hint="cs"/>
          <w:sz w:val="24"/>
          <w:szCs w:val="24"/>
          <w:rtl/>
        </w:rPr>
        <w:t>ם יובא בפניו</w:t>
      </w:r>
      <w:r w:rsidR="001C1774" w:rsidRPr="004E5C36">
        <w:rPr>
          <w:rFonts w:ascii="David" w:hAnsi="David" w:cs="David"/>
          <w:sz w:val="24"/>
          <w:szCs w:val="24"/>
          <w:rtl/>
        </w:rPr>
        <w:t xml:space="preserve">) </w:t>
      </w:r>
      <w:r w:rsidRPr="004E5C36">
        <w:rPr>
          <w:rFonts w:ascii="David" w:hAnsi="David" w:cs="David"/>
          <w:sz w:val="24"/>
          <w:szCs w:val="24"/>
          <w:rtl/>
        </w:rPr>
        <w:t>כי לטענות מסוג זה יש מקום גם במסגרת דיני החוזים (כגון חובת תום הלב) ובמסגרתם ניתן להביא בחשבון גם את מהותה של המשיבה כרשות</w:t>
      </w:r>
      <w:r w:rsidR="008F5895" w:rsidRPr="004E5C36">
        <w:rPr>
          <w:rFonts w:ascii="David" w:hAnsi="David" w:cs="David"/>
          <w:sz w:val="24"/>
          <w:szCs w:val="24"/>
          <w:rtl/>
        </w:rPr>
        <w:t>;</w:t>
      </w:r>
      <w:r w:rsidRPr="004E5C36">
        <w:rPr>
          <w:rFonts w:ascii="David" w:hAnsi="David" w:cs="David"/>
          <w:sz w:val="24"/>
          <w:szCs w:val="24"/>
          <w:rtl/>
        </w:rPr>
        <w:t xml:space="preserve"> וממילא</w:t>
      </w:r>
      <w:r w:rsidR="008F5895" w:rsidRPr="004E5C36">
        <w:rPr>
          <w:rFonts w:ascii="David" w:hAnsi="David" w:cs="David"/>
          <w:sz w:val="24"/>
          <w:szCs w:val="24"/>
          <w:rtl/>
        </w:rPr>
        <w:t>,</w:t>
      </w:r>
      <w:r w:rsidRPr="004E5C36">
        <w:rPr>
          <w:rFonts w:ascii="David" w:hAnsi="David" w:cs="David"/>
          <w:sz w:val="24"/>
          <w:szCs w:val="24"/>
          <w:rtl/>
        </w:rPr>
        <w:t xml:space="preserve"> </w:t>
      </w:r>
      <w:r w:rsidR="001C1774" w:rsidRPr="004E5C36">
        <w:rPr>
          <w:rFonts w:ascii="David" w:hAnsi="David" w:cs="David"/>
          <w:sz w:val="24"/>
          <w:szCs w:val="24"/>
          <w:rtl/>
        </w:rPr>
        <w:t xml:space="preserve">כאמור, </w:t>
      </w:r>
      <w:r w:rsidRPr="004E5C36">
        <w:rPr>
          <w:rFonts w:ascii="David" w:hAnsi="David" w:cs="David"/>
          <w:sz w:val="24"/>
          <w:szCs w:val="24"/>
          <w:rtl/>
        </w:rPr>
        <w:t>גם אין מניעה כי טענות מתחום המשפט המינהלי י</w:t>
      </w:r>
      <w:r w:rsidR="007263A7">
        <w:rPr>
          <w:rFonts w:ascii="David" w:hAnsi="David" w:cs="David" w:hint="cs"/>
          <w:sz w:val="24"/>
          <w:szCs w:val="24"/>
          <w:rtl/>
        </w:rPr>
        <w:t>י</w:t>
      </w:r>
      <w:r w:rsidRPr="004E5C36">
        <w:rPr>
          <w:rFonts w:ascii="David" w:hAnsi="David" w:cs="David"/>
          <w:sz w:val="24"/>
          <w:szCs w:val="24"/>
          <w:rtl/>
        </w:rPr>
        <w:t xml:space="preserve">בחנו </w:t>
      </w:r>
      <w:r w:rsidR="008F5895" w:rsidRPr="004E5C36">
        <w:rPr>
          <w:rFonts w:ascii="David" w:hAnsi="David" w:cs="David"/>
          <w:sz w:val="24"/>
          <w:szCs w:val="24"/>
          <w:rtl/>
        </w:rPr>
        <w:t xml:space="preserve">לפי העניין והצורך </w:t>
      </w:r>
      <w:r w:rsidRPr="004E5C36">
        <w:rPr>
          <w:rFonts w:ascii="David" w:hAnsi="David" w:cs="David"/>
          <w:sz w:val="24"/>
          <w:szCs w:val="24"/>
          <w:rtl/>
        </w:rPr>
        <w:t xml:space="preserve">על ידי בית המשפט האזרחי. </w:t>
      </w:r>
      <w:r w:rsidR="00F16437" w:rsidRPr="004E5C36">
        <w:rPr>
          <w:rFonts w:ascii="David" w:hAnsi="David" w:cs="David"/>
          <w:sz w:val="24"/>
          <w:szCs w:val="24"/>
          <w:rtl/>
        </w:rPr>
        <w:t>אזכיר גם כאן כי הסמכות בכגון דא אינה נקבעת לפי הסעד שהתבקש ו</w:t>
      </w:r>
      <w:r w:rsidR="00D42B6C" w:rsidRPr="004E5C36">
        <w:rPr>
          <w:rFonts w:ascii="David" w:hAnsi="David" w:cs="David"/>
          <w:sz w:val="24"/>
          <w:szCs w:val="24"/>
          <w:rtl/>
        </w:rPr>
        <w:t>לאור הדין כמפורט לעיל, אין בכך שהתבקש סעד של מניעת הפעלת הליכי הגבייה של חוב הארנונה כדי להטות את הכף לטובת עמדת העותר</w:t>
      </w:r>
      <w:r w:rsidR="00F16437" w:rsidRPr="004E5C36">
        <w:rPr>
          <w:rFonts w:ascii="David" w:hAnsi="David" w:cs="David"/>
          <w:sz w:val="24"/>
          <w:szCs w:val="24"/>
          <w:rtl/>
        </w:rPr>
        <w:t xml:space="preserve">. </w:t>
      </w:r>
      <w:r w:rsidR="008F5895" w:rsidRPr="004E5C36">
        <w:rPr>
          <w:rFonts w:ascii="David" w:hAnsi="David" w:cs="David"/>
          <w:sz w:val="24"/>
          <w:szCs w:val="24"/>
          <w:rtl/>
        </w:rPr>
        <w:t xml:space="preserve">יתר על כן, </w:t>
      </w:r>
      <w:r w:rsidRPr="004E5C36">
        <w:rPr>
          <w:rFonts w:ascii="David" w:hAnsi="David" w:cs="David"/>
          <w:sz w:val="24"/>
          <w:szCs w:val="24"/>
          <w:rtl/>
        </w:rPr>
        <w:t>סוגי</w:t>
      </w:r>
      <w:r w:rsidR="00D42B6C" w:rsidRPr="004E5C36">
        <w:rPr>
          <w:rFonts w:ascii="David" w:hAnsi="David" w:cs="David"/>
          <w:sz w:val="24"/>
          <w:szCs w:val="24"/>
          <w:rtl/>
        </w:rPr>
        <w:t xml:space="preserve">ה זו בענייננו </w:t>
      </w:r>
      <w:r w:rsidRPr="004E5C36">
        <w:rPr>
          <w:rFonts w:ascii="David" w:hAnsi="David" w:cs="David"/>
          <w:sz w:val="24"/>
          <w:szCs w:val="24"/>
          <w:rtl/>
        </w:rPr>
        <w:t xml:space="preserve">היא משנית ובבחינת פועל יוצא של ההכרעה בסוגיות האחרות. </w:t>
      </w:r>
    </w:p>
    <w:p w:rsidR="00FC0B0A" w:rsidRPr="004E5C36" w:rsidRDefault="00FC0B0A" w:rsidP="00E1213F">
      <w:pPr>
        <w:spacing w:line="360" w:lineRule="auto"/>
        <w:ind w:left="41"/>
        <w:jc w:val="both"/>
        <w:rPr>
          <w:rFonts w:ascii="David" w:hAnsi="David"/>
        </w:rPr>
      </w:pPr>
    </w:p>
    <w:p w:rsidR="00FC0B0A" w:rsidRPr="004E5C36" w:rsidRDefault="00FC0B0A" w:rsidP="00FC0B0A">
      <w:pPr>
        <w:ind w:left="41"/>
        <w:jc w:val="both"/>
        <w:rPr>
          <w:rFonts w:ascii="David" w:hAnsi="David"/>
          <w:b/>
          <w:bCs/>
          <w:u w:val="single"/>
          <w:rtl/>
        </w:rPr>
      </w:pPr>
      <w:r w:rsidRPr="004E5C36">
        <w:rPr>
          <w:rFonts w:ascii="David" w:hAnsi="David"/>
          <w:b/>
          <w:bCs/>
          <w:u w:val="single"/>
          <w:rtl/>
        </w:rPr>
        <w:t>סוף דבר</w:t>
      </w:r>
    </w:p>
    <w:p w:rsidR="00FC0B0A" w:rsidRPr="004E5C36" w:rsidRDefault="00FC0B0A" w:rsidP="00FC0B0A">
      <w:pPr>
        <w:ind w:left="41"/>
        <w:jc w:val="both"/>
        <w:rPr>
          <w:rFonts w:ascii="David" w:hAnsi="David"/>
          <w:b/>
          <w:bCs/>
          <w:u w:val="single"/>
          <w:rtl/>
        </w:rPr>
      </w:pPr>
    </w:p>
    <w:p w:rsidR="00FC0B0A" w:rsidRPr="00F117A8" w:rsidRDefault="00C626B3" w:rsidP="00B2629C">
      <w:pPr>
        <w:pStyle w:val="ad"/>
        <w:numPr>
          <w:ilvl w:val="0"/>
          <w:numId w:val="1"/>
        </w:numPr>
        <w:spacing w:after="0" w:line="360" w:lineRule="auto"/>
        <w:ind w:left="608" w:hanging="567"/>
        <w:jc w:val="both"/>
        <w:rPr>
          <w:rFonts w:ascii="David" w:hAnsi="David" w:cs="David"/>
          <w:sz w:val="24"/>
          <w:szCs w:val="24"/>
        </w:rPr>
      </w:pPr>
      <w:r w:rsidRPr="00F117A8">
        <w:rPr>
          <w:rFonts w:ascii="David" w:hAnsi="David" w:cs="David"/>
          <w:sz w:val="24"/>
          <w:szCs w:val="24"/>
          <w:rtl/>
        </w:rPr>
        <w:t>מכל ה</w:t>
      </w:r>
      <w:r w:rsidR="007263A7" w:rsidRPr="00F117A8">
        <w:rPr>
          <w:rFonts w:ascii="David" w:hAnsi="David" w:cs="David" w:hint="cs"/>
          <w:sz w:val="24"/>
          <w:szCs w:val="24"/>
          <w:rtl/>
        </w:rPr>
        <w:t>מ</w:t>
      </w:r>
      <w:r w:rsidRPr="00F117A8">
        <w:rPr>
          <w:rFonts w:ascii="David" w:hAnsi="David" w:cs="David"/>
          <w:sz w:val="24"/>
          <w:szCs w:val="24"/>
          <w:rtl/>
        </w:rPr>
        <w:t xml:space="preserve">קובץ מצאתי כי </w:t>
      </w:r>
      <w:r w:rsidR="007263A7" w:rsidRPr="00F117A8">
        <w:rPr>
          <w:rFonts w:ascii="David" w:hAnsi="David" w:cs="David" w:hint="cs"/>
          <w:sz w:val="24"/>
          <w:szCs w:val="24"/>
          <w:rtl/>
        </w:rPr>
        <w:t xml:space="preserve">מדובר </w:t>
      </w:r>
      <w:r w:rsidRPr="00F117A8">
        <w:rPr>
          <w:rFonts w:ascii="David" w:hAnsi="David" w:cs="David"/>
          <w:sz w:val="24"/>
          <w:szCs w:val="24"/>
          <w:rtl/>
        </w:rPr>
        <w:t xml:space="preserve">במחלוקת שבעיקרה ובמהותה היא אזרחית ולפיכך יש לבררה בבית המשפט האזרחי המוסמך. </w:t>
      </w:r>
      <w:r w:rsidR="00FC0B0A" w:rsidRPr="00F117A8">
        <w:rPr>
          <w:rFonts w:ascii="David" w:hAnsi="David" w:cs="David"/>
          <w:sz w:val="24"/>
          <w:szCs w:val="24"/>
          <w:rtl/>
        </w:rPr>
        <w:t xml:space="preserve">אני </w:t>
      </w:r>
      <w:r w:rsidR="00F117A8" w:rsidRPr="00F117A8">
        <w:rPr>
          <w:rFonts w:ascii="David" w:hAnsi="David" w:cs="David" w:hint="cs"/>
          <w:sz w:val="24"/>
          <w:szCs w:val="24"/>
          <w:rtl/>
        </w:rPr>
        <w:t>מקבלת אפוא את הבקשה לסילוק על הסף ו</w:t>
      </w:r>
      <w:r w:rsidR="00FC0B0A" w:rsidRPr="00F117A8">
        <w:rPr>
          <w:rFonts w:ascii="David" w:hAnsi="David" w:cs="David"/>
          <w:sz w:val="24"/>
          <w:szCs w:val="24"/>
          <w:rtl/>
        </w:rPr>
        <w:t xml:space="preserve">מורה על מחיקת העתירה. </w:t>
      </w:r>
      <w:r w:rsidR="00F117A8" w:rsidRPr="00F117A8">
        <w:rPr>
          <w:rFonts w:ascii="David" w:hAnsi="David" w:cs="David"/>
          <w:sz w:val="24"/>
          <w:szCs w:val="24"/>
          <w:rtl/>
        </w:rPr>
        <w:tab/>
      </w:r>
      <w:r w:rsidR="008F5895" w:rsidRPr="00F117A8">
        <w:rPr>
          <w:rFonts w:ascii="David" w:hAnsi="David" w:cs="David"/>
          <w:sz w:val="24"/>
          <w:szCs w:val="24"/>
          <w:rtl/>
        </w:rPr>
        <w:br/>
      </w:r>
      <w:r w:rsidR="00FC0B0A" w:rsidRPr="00F117A8">
        <w:rPr>
          <w:rFonts w:ascii="David" w:hAnsi="David" w:cs="David"/>
          <w:sz w:val="24"/>
          <w:szCs w:val="24"/>
          <w:rtl/>
        </w:rPr>
        <w:t xml:space="preserve">בשים לב לכך שלא התקיים דיון והמחלוקת לגופה לא הוכרעה, אני מחייבת את העותר בהוצאות הבקשה בסך של 7,000 ₪. </w:t>
      </w:r>
      <w:r w:rsidR="00F117A8">
        <w:rPr>
          <w:rFonts w:ascii="David" w:hAnsi="David" w:cs="David"/>
          <w:sz w:val="24"/>
          <w:szCs w:val="24"/>
          <w:rtl/>
        </w:rPr>
        <w:tab/>
      </w:r>
      <w:r w:rsidR="00F117A8">
        <w:rPr>
          <w:rFonts w:ascii="David" w:hAnsi="David" w:cs="David"/>
          <w:sz w:val="24"/>
          <w:szCs w:val="24"/>
          <w:rtl/>
        </w:rPr>
        <w:br/>
      </w:r>
      <w:r w:rsidR="00FC0B0A" w:rsidRPr="00F117A8">
        <w:rPr>
          <w:rFonts w:ascii="David" w:hAnsi="David" w:cs="David"/>
          <w:sz w:val="24"/>
          <w:szCs w:val="24"/>
          <w:rtl/>
        </w:rPr>
        <w:t xml:space="preserve">אעיר עוד כי נדמה שטוב יעשו הצדדים אם </w:t>
      </w:r>
      <w:r w:rsidR="008F5895" w:rsidRPr="00F117A8">
        <w:rPr>
          <w:rFonts w:ascii="David" w:hAnsi="David" w:cs="David"/>
          <w:sz w:val="24"/>
          <w:szCs w:val="24"/>
          <w:rtl/>
        </w:rPr>
        <w:t xml:space="preserve">יבואו בדברים בניסיון להגיע </w:t>
      </w:r>
      <w:r w:rsidR="00FC0B0A" w:rsidRPr="00F117A8">
        <w:rPr>
          <w:rFonts w:ascii="David" w:hAnsi="David" w:cs="David"/>
          <w:sz w:val="24"/>
          <w:szCs w:val="24"/>
          <w:rtl/>
        </w:rPr>
        <w:t xml:space="preserve">להסכמות </w:t>
      </w:r>
      <w:r w:rsidRPr="00F117A8">
        <w:rPr>
          <w:rFonts w:ascii="David" w:hAnsi="David" w:cs="David" w:hint="cs"/>
          <w:sz w:val="24"/>
          <w:szCs w:val="24"/>
          <w:rtl/>
        </w:rPr>
        <w:t xml:space="preserve">בדבר </w:t>
      </w:r>
      <w:r w:rsidR="00FC0B0A" w:rsidRPr="00F117A8">
        <w:rPr>
          <w:rFonts w:ascii="David" w:hAnsi="David" w:cs="David"/>
          <w:sz w:val="24"/>
          <w:szCs w:val="24"/>
          <w:rtl/>
        </w:rPr>
        <w:t>יישוב המחלוקת</w:t>
      </w:r>
      <w:r w:rsidRPr="00F117A8">
        <w:rPr>
          <w:rFonts w:ascii="David" w:hAnsi="David" w:cs="David" w:hint="cs"/>
          <w:sz w:val="24"/>
          <w:szCs w:val="24"/>
          <w:rtl/>
        </w:rPr>
        <w:t xml:space="preserve"> </w:t>
      </w:r>
      <w:r w:rsidR="00FC0B0A" w:rsidRPr="00F117A8">
        <w:rPr>
          <w:rFonts w:ascii="David" w:hAnsi="David" w:cs="David"/>
          <w:sz w:val="24"/>
          <w:szCs w:val="24"/>
          <w:rtl/>
        </w:rPr>
        <w:t>ללא צורך בהליך משפטי נוסף.</w:t>
      </w:r>
    </w:p>
    <w:p w:rsidR="00694556" w:rsidRPr="004E5C36" w:rsidRDefault="00694556">
      <w:pPr>
        <w:spacing w:line="360" w:lineRule="auto"/>
        <w:jc w:val="both"/>
        <w:rPr>
          <w:rFonts w:ascii="David" w:hAnsi="David"/>
          <w:noProof w:val="0"/>
          <w:rtl/>
        </w:rPr>
      </w:pPr>
    </w:p>
    <w:p w:rsidR="0014782C" w:rsidRPr="004E5C36" w:rsidRDefault="0014782C">
      <w:pPr>
        <w:spacing w:line="360" w:lineRule="auto"/>
        <w:jc w:val="both"/>
        <w:rPr>
          <w:rFonts w:ascii="David" w:hAnsi="David"/>
          <w:b/>
          <w:bCs/>
          <w:noProof w:val="0"/>
          <w:u w:val="single"/>
          <w:rtl/>
        </w:rPr>
      </w:pPr>
      <w:r w:rsidRPr="004E5C36">
        <w:rPr>
          <w:rFonts w:ascii="David" w:hAnsi="David"/>
          <w:b/>
          <w:bCs/>
          <w:noProof w:val="0"/>
          <w:u w:val="single"/>
          <w:rtl/>
        </w:rPr>
        <w:t>המזכירות תדוור לצדדים</w:t>
      </w:r>
    </w:p>
    <w:p w:rsidR="005B0F49" w:rsidRPr="004E5C36" w:rsidRDefault="00005C8B" w:rsidP="007263A7">
      <w:pPr>
        <w:spacing w:line="360" w:lineRule="auto"/>
        <w:jc w:val="both"/>
        <w:rPr>
          <w:rFonts w:ascii="David" w:hAnsi="David"/>
          <w:noProof w:val="0"/>
          <w:rtl/>
        </w:rPr>
      </w:pPr>
      <w:r w:rsidRPr="004E5C36">
        <w:rPr>
          <w:rFonts w:ascii="David" w:hAnsi="David"/>
          <w:noProof w:val="0"/>
          <w:rtl/>
        </w:rPr>
        <w:t xml:space="preserve">ניתן היום,  </w:t>
      </w:r>
      <w:sdt>
        <w:sdtPr>
          <w:rPr>
            <w:rFonts w:ascii="David" w:hAnsi="David"/>
            <w:rtl/>
          </w:rPr>
          <w:alias w:val="1455"/>
          <w:tag w:val="1455"/>
          <w:id w:val="242217728"/>
          <w:text w:multiLine="1"/>
        </w:sdtPr>
        <w:sdtEndPr/>
        <w:sdtContent>
          <w:r>
            <w:rPr>
              <w:rFonts w:ascii="David" w:hAnsi="David"/>
              <w:noProof w:val="0"/>
              <w:rtl/>
            </w:rPr>
            <w:t>כ"ו אלול תשפ"ג</w:t>
          </w:r>
        </w:sdtContent>
      </w:sdt>
      <w:r w:rsidRPr="004E5C36">
        <w:rPr>
          <w:rFonts w:ascii="David" w:hAnsi="David"/>
          <w:noProof w:val="0"/>
          <w:rtl/>
        </w:rPr>
        <w:t xml:space="preserve">, </w:t>
      </w:r>
      <w:sdt>
        <w:sdtPr>
          <w:rPr>
            <w:rFonts w:ascii="David" w:hAnsi="David"/>
            <w:rtl/>
          </w:rPr>
          <w:alias w:val="1456"/>
          <w:tag w:val="1456"/>
          <w:id w:val="-1101635932"/>
          <w:text w:multiLine="1"/>
        </w:sdtPr>
        <w:sdtEndPr/>
        <w:sdtContent>
          <w:r>
            <w:rPr>
              <w:rFonts w:ascii="David" w:hAnsi="David"/>
              <w:noProof w:val="0"/>
              <w:rtl/>
            </w:rPr>
            <w:t>12 ספטמבר 2023</w:t>
          </w:r>
        </w:sdtContent>
      </w:sdt>
      <w:r w:rsidRPr="004E5C36">
        <w:rPr>
          <w:rFonts w:ascii="David" w:hAnsi="David"/>
          <w:noProof w:val="0"/>
          <w:rtl/>
        </w:rPr>
        <w:t>, בהעדר הצדדים.</w:t>
      </w:r>
      <w:r w:rsidR="005B0F49" w:rsidRPr="004E5C36">
        <w:rPr>
          <w:rFonts w:ascii="David" w:hAnsi="David"/>
          <w:noProof w:val="0"/>
          <w:rtl/>
        </w:rPr>
        <w:tab/>
      </w:r>
      <w:r w:rsidR="00633C4F" w:rsidRPr="004E5C36">
        <w:rPr>
          <w:rFonts w:ascii="David" w:hAnsi="David"/>
          <w:noProof w:val="0"/>
          <w:rtl/>
        </w:rPr>
        <w:tab/>
      </w:r>
      <w:sdt>
        <w:sdtPr>
          <w:rPr>
            <w:rFonts w:ascii="David" w:hAnsi="David"/>
            <w:noProof w:val="0"/>
            <w:rtl/>
          </w:rPr>
          <w:alias w:val="2045"/>
          <w:tag w:val="2045"/>
          <w:id w:val="1736736771"/>
          <w:placeholder>
            <w:docPart w:val="03459962B6984C23A2D5882F7D086C2E"/>
          </w:placeholder>
          <w:showingPlcHdr/>
          <w:text w:multiLine="1"/>
        </w:sdtPr>
        <w:sdtEndPr/>
        <w:sdtContent/>
      </w:sdt>
      <w:r w:rsidR="005B0F49" w:rsidRPr="004E5C36">
        <w:rPr>
          <w:rFonts w:ascii="David" w:hAnsi="David"/>
          <w:noProof w:val="0"/>
          <w:rtl/>
        </w:rPr>
        <w:tab/>
      </w:r>
      <w:r w:rsidR="005B0F49" w:rsidRPr="004E5C36">
        <w:rPr>
          <w:rFonts w:ascii="David" w:hAnsi="David"/>
          <w:noProof w:val="0"/>
          <w:rtl/>
        </w:rPr>
        <w:tab/>
      </w:r>
      <w:r w:rsidR="00633C4F" w:rsidRPr="004E5C36">
        <w:rPr>
          <w:rFonts w:ascii="David" w:hAnsi="David"/>
          <w:noProof w:val="0"/>
          <w:rtl/>
        </w:rPr>
        <w:t xml:space="preserve"> </w:t>
      </w:r>
    </w:p>
    <w:p w:rsidR="00694556" w:rsidRPr="004E5C36" w:rsidRDefault="00D01C0E" w:rsidP="00633C4F">
      <w:pPr>
        <w:spacing w:line="360" w:lineRule="auto"/>
        <w:ind w:left="3600" w:firstLine="720"/>
      </w:pPr>
      <w:sdt>
        <w:sdtPr>
          <w:rPr>
            <w:rtl/>
          </w:rPr>
          <w:alias w:val="MergeField"/>
          <w:tag w:val="1237"/>
          <w:id w:val="-576825398"/>
        </w:sdtPr>
        <w:sdtEndPr/>
        <w:sdtContent>
          <w:r w:rsidR="00D504B6">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28700" cy="828675"/>
                        </a:xfrm>
                        <a:prstGeom prst="rect">
                          <a:avLst/>
                        </a:prstGeom>
                      </pic:spPr>
                    </pic:pic>
                  </a:graphicData>
                </a:graphic>
              </wp:inline>
            </w:drawing>
          </w:r>
        </w:sdtContent>
      </w:sdt>
    </w:p>
    <w:p w:rsidR="00694556" w:rsidRPr="004E5C36" w:rsidRDefault="00694556" w:rsidP="00633C4F">
      <w:pPr>
        <w:spacing w:line="360" w:lineRule="auto"/>
        <w:ind w:left="3600" w:firstLine="720"/>
        <w:rPr>
          <w:rFonts w:ascii="David" w:hAnsi="David"/>
          <w:noProof w:val="0"/>
          <w:rtl/>
        </w:rPr>
      </w:pPr>
    </w:p>
    <w:p w:rsidR="00694556" w:rsidRPr="004E5C36" w:rsidRDefault="00694556">
      <w:pPr>
        <w:spacing w:line="360" w:lineRule="auto"/>
        <w:jc w:val="both"/>
        <w:rPr>
          <w:rFonts w:ascii="David" w:hAnsi="David"/>
          <w:noProof w:val="0"/>
          <w:rtl/>
        </w:rPr>
      </w:pPr>
    </w:p>
    <w:sectPr w:rsidR="00694556" w:rsidRPr="004E5C36" w:rsidSect="00FC0B0A">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C0E" w:rsidRDefault="00D01C0E">
      <w:r>
        <w:separator/>
      </w:r>
    </w:p>
  </w:endnote>
  <w:endnote w:type="continuationSeparator" w:id="0">
    <w:p w:rsidR="00D01C0E" w:rsidRDefault="00D0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19D" w:rsidRDefault="0073219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FC0B0A" w:rsidRDefault="002352F7">
    <w:pPr>
      <w:pStyle w:val="a4"/>
      <w:jc w:val="center"/>
      <w:rPr>
        <w:rStyle w:val="ab"/>
        <w:rFonts w:ascii="David" w:hAnsi="David"/>
        <w:rtl/>
      </w:rPr>
    </w:pPr>
    <w:r w:rsidRPr="00FC0B0A">
      <w:rPr>
        <w:rStyle w:val="ab"/>
        <w:rFonts w:ascii="David" w:hAnsi="David"/>
      </w:rPr>
      <w:fldChar w:fldCharType="begin"/>
    </w:r>
    <w:r w:rsidR="00005C8B" w:rsidRPr="00FC0B0A">
      <w:rPr>
        <w:rStyle w:val="ab"/>
        <w:rFonts w:ascii="David" w:hAnsi="David"/>
      </w:rPr>
      <w:instrText xml:space="preserve"> PAGE </w:instrText>
    </w:r>
    <w:r w:rsidRPr="00FC0B0A">
      <w:rPr>
        <w:rStyle w:val="ab"/>
        <w:rFonts w:ascii="David" w:hAnsi="David"/>
      </w:rPr>
      <w:fldChar w:fldCharType="separate"/>
    </w:r>
    <w:r w:rsidR="0073219D">
      <w:rPr>
        <w:rStyle w:val="ab"/>
        <w:rFonts w:ascii="David" w:hAnsi="David"/>
        <w:rtl/>
      </w:rPr>
      <w:t>1</w:t>
    </w:r>
    <w:r w:rsidRPr="00FC0B0A">
      <w:rPr>
        <w:rStyle w:val="ab"/>
        <w:rFonts w:ascii="David" w:hAnsi="David"/>
      </w:rPr>
      <w:fldChar w:fldCharType="end"/>
    </w:r>
    <w:r w:rsidR="00005C8B" w:rsidRPr="00FC0B0A">
      <w:rPr>
        <w:rStyle w:val="ab"/>
        <w:rFonts w:ascii="David" w:hAnsi="David"/>
        <w:rtl/>
      </w:rPr>
      <w:t xml:space="preserve"> מתוך </w:t>
    </w:r>
    <w:r w:rsidRPr="00FC0B0A">
      <w:rPr>
        <w:rStyle w:val="ab"/>
        <w:rFonts w:ascii="David" w:hAnsi="David"/>
      </w:rPr>
      <w:fldChar w:fldCharType="begin"/>
    </w:r>
    <w:r w:rsidR="00005C8B" w:rsidRPr="00FC0B0A">
      <w:rPr>
        <w:rStyle w:val="ab"/>
        <w:rFonts w:ascii="David" w:hAnsi="David"/>
      </w:rPr>
      <w:instrText xml:space="preserve"> NUMPAGES </w:instrText>
    </w:r>
    <w:r w:rsidRPr="00FC0B0A">
      <w:rPr>
        <w:rStyle w:val="ab"/>
        <w:rFonts w:ascii="David" w:hAnsi="David"/>
      </w:rPr>
      <w:fldChar w:fldCharType="separate"/>
    </w:r>
    <w:r w:rsidR="0073219D">
      <w:rPr>
        <w:rStyle w:val="ab"/>
        <w:rFonts w:ascii="David" w:hAnsi="David"/>
        <w:rtl/>
      </w:rPr>
      <w:t>9</w:t>
    </w:r>
    <w:r w:rsidRPr="00FC0B0A">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19D" w:rsidRDefault="0073219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C0E" w:rsidRDefault="00D01C0E">
      <w:r>
        <w:separator/>
      </w:r>
    </w:p>
  </w:footnote>
  <w:footnote w:type="continuationSeparator" w:id="0">
    <w:p w:rsidR="00D01C0E" w:rsidRDefault="00D01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19D" w:rsidRDefault="007321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70214B">
      <w:trPr>
        <w:trHeight w:hRule="exact" w:val="670"/>
        <w:jc w:val="center"/>
      </w:trPr>
      <w:sdt>
        <w:sdtPr>
          <w:rPr>
            <w:sz w:val="32"/>
            <w:szCs w:val="32"/>
            <w:rtl/>
          </w:rPr>
          <w:alias w:val="1174"/>
          <w:tag w:val="1174"/>
          <w:id w:val="-1775709220"/>
          <w:text/>
        </w:sdtPr>
        <w:sdtEndPr/>
        <w:sdtContent>
          <w:tc>
            <w:tcPr>
              <w:tcW w:w="8307" w:type="dxa"/>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לעניינים מנהליים בתל אביב -יפו</w:t>
              </w:r>
            </w:p>
          </w:tc>
        </w:sdtContent>
      </w:sdt>
    </w:tr>
    <w:tr w:rsidR="00694556" w:rsidRPr="00CD0055" w:rsidTr="0070214B">
      <w:trPr>
        <w:trHeight w:val="337"/>
        <w:jc w:val="center"/>
      </w:trPr>
      <w:tc>
        <w:tcPr>
          <w:tcW w:w="8307" w:type="dxa"/>
        </w:tcPr>
        <w:p w:rsidR="00694556" w:rsidRPr="00CD0055" w:rsidRDefault="00D01C0E">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עת"מ</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29011-05-23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כהן נ' עיריית תל-אביב-יפו</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19D" w:rsidRDefault="007321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D6BAE"/>
    <w:multiLevelType w:val="hybridMultilevel"/>
    <w:tmpl w:val="65721E60"/>
    <w:lvl w:ilvl="0" w:tplc="A3D6DA82">
      <w:start w:val="1"/>
      <w:numFmt w:val="decimal"/>
      <w:lvlText w:val="%1."/>
      <w:lvlJc w:val="left"/>
      <w:pPr>
        <w:ind w:left="805" w:hanging="360"/>
      </w:pPr>
      <w:rPr>
        <w:rFonts w:ascii="David" w:hAnsi="David" w:cs="David" w:hint="default"/>
        <w:b w:val="0"/>
        <w:bCs w:val="0"/>
        <w:sz w:val="24"/>
        <w:szCs w:val="24"/>
      </w:rPr>
    </w:lvl>
    <w:lvl w:ilvl="1" w:tplc="04090019">
      <w:start w:val="1"/>
      <w:numFmt w:val="lowerLetter"/>
      <w:lvlText w:val="%2."/>
      <w:lvlJc w:val="left"/>
      <w:pPr>
        <w:ind w:left="1525" w:hanging="360"/>
      </w:pPr>
    </w:lvl>
    <w:lvl w:ilvl="2" w:tplc="0409001B">
      <w:start w:val="1"/>
      <w:numFmt w:val="lowerRoman"/>
      <w:lvlText w:val="%3."/>
      <w:lvlJc w:val="right"/>
      <w:pPr>
        <w:ind w:left="2245" w:hanging="180"/>
      </w:pPr>
    </w:lvl>
    <w:lvl w:ilvl="3" w:tplc="0409000F">
      <w:start w:val="1"/>
      <w:numFmt w:val="decimal"/>
      <w:lvlText w:val="%4."/>
      <w:lvlJc w:val="left"/>
      <w:pPr>
        <w:ind w:left="2965" w:hanging="360"/>
      </w:pPr>
    </w:lvl>
    <w:lvl w:ilvl="4" w:tplc="04090019">
      <w:start w:val="1"/>
      <w:numFmt w:val="lowerLetter"/>
      <w:lvlText w:val="%5."/>
      <w:lvlJc w:val="left"/>
      <w:pPr>
        <w:ind w:left="3685" w:hanging="360"/>
      </w:pPr>
    </w:lvl>
    <w:lvl w:ilvl="5" w:tplc="0409001B">
      <w:start w:val="1"/>
      <w:numFmt w:val="lowerRoman"/>
      <w:lvlText w:val="%6."/>
      <w:lvlJc w:val="right"/>
      <w:pPr>
        <w:ind w:left="4405" w:hanging="180"/>
      </w:pPr>
    </w:lvl>
    <w:lvl w:ilvl="6" w:tplc="0409000F">
      <w:start w:val="1"/>
      <w:numFmt w:val="decimal"/>
      <w:lvlText w:val="%7."/>
      <w:lvlJc w:val="left"/>
      <w:pPr>
        <w:ind w:left="5125" w:hanging="360"/>
      </w:pPr>
    </w:lvl>
    <w:lvl w:ilvl="7" w:tplc="04090019">
      <w:start w:val="1"/>
      <w:numFmt w:val="lowerLetter"/>
      <w:lvlText w:val="%8."/>
      <w:lvlJc w:val="left"/>
      <w:pPr>
        <w:ind w:left="5845" w:hanging="360"/>
      </w:pPr>
    </w:lvl>
    <w:lvl w:ilvl="8" w:tplc="0409001B">
      <w:start w:val="1"/>
      <w:numFmt w:val="lowerRoman"/>
      <w:lvlText w:val="%9."/>
      <w:lvlJc w:val="right"/>
      <w:pPr>
        <w:ind w:left="65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418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41805&amp;lt;/CaseID&amp;gt;_x000d__x000a_        &amp;lt;CaseMonth&amp;gt;5&amp;lt;/CaseMonth&amp;gt;_x000d__x000a_        &amp;lt;CaseYear&amp;gt;2023&amp;lt;/CaseYear&amp;gt;_x000d__x000a_        &amp;lt;CaseNumber&amp;gt;29011&amp;lt;/CaseNumber&amp;gt;_x000d__x000a_        &amp;lt;NumeratorGroupID&amp;gt;1&amp;lt;/NumeratorGroupID&amp;gt;_x000d__x000a_        &amp;lt;CaseName&amp;gt;כהן נ&amp;#39; עיריית תל-אביב-יפו&amp;lt;/CaseName&amp;gt;_x000d__x000a_        &amp;lt;CourtID&amp;gt;15&amp;lt;/CourtID&amp;gt;_x000d__x000a_        &amp;lt;CaseTypeID&amp;gt;73&amp;lt;/CaseTypeID&amp;gt;_x000d__x000a_        &amp;lt;CaseInterestID&amp;gt;9&amp;lt;/CaseInterestID&amp;gt;_x000d__x000a_        &amp;lt;CaseJudgeName&amp;gt;יעל בלכ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9011-05-23&amp;lt;/CaseDisplayIdentifier&amp;gt;_x000d__x000a_        &amp;lt;CaseTypeDesc&amp;gt;עת&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5-11T11:30:00+03:00&amp;lt;/CaseOpenDate&amp;gt;_x000d__x000a_        &amp;lt;PleaTypeID&amp;gt;20&amp;lt;/PleaTypeID&amp;gt;_x000d__x000a_        &amp;lt;CourtLevelID&amp;gt;2&amp;lt;/CourtLevelID&amp;gt;_x000d__x000a_        &amp;lt;CourtLevelCaseTypeInterestID&amp;gt;425&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החלטה שלישית מהיום נשלחה למירב מהעירה.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41805&amp;lt;/CaseID&amp;gt;_x000d__x000a_        &amp;lt;CaseMonth&amp;gt;5&amp;lt;/CaseMonth&amp;gt;_x000d__x000a_        &amp;lt;CaseYear&amp;gt;2023&amp;lt;/CaseYear&amp;gt;_x000d__x000a_        &amp;lt;CaseNumber&amp;gt;29011&amp;lt;/CaseNumber&amp;gt;_x000d__x000a_        &amp;lt;NumeratorGroupID&amp;gt;1&amp;lt;/NumeratorGroupID&amp;gt;_x000d__x000a_        &amp;lt;CaseName&amp;gt;כהן נ&amp;#39; עיריית תל-אביב-יפו&amp;lt;/CaseName&amp;gt;_x000d__x000a_        &amp;lt;CourtID&amp;gt;15&amp;lt;/CourtID&amp;gt;_x000d__x000a_        &amp;lt;CaseTypeID&amp;gt;73&amp;lt;/CaseTypeID&amp;gt;_x000d__x000a_        &amp;lt;CaseInterestID&amp;gt;9&amp;lt;/CaseInterestID&amp;gt;_x000d__x000a_        &amp;lt;CaseJudgeName&amp;gt;יעל בלכ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9011-05-23&amp;lt;/CaseDisplayIdentifier&amp;gt;_x000d__x000a_        &amp;lt;CaseTypeDesc&amp;gt;עת&amp;quot;מ&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3-05-11T11:30:00+03:00&amp;lt;/CaseOpenDate&amp;gt;_x000d__x000a_        &amp;lt;PleaTypeID&amp;gt;20&amp;lt;/PleaTypeID&amp;gt;_x000d__x000a_        &amp;lt;CourtLevelID&amp;gt;2&amp;lt;/CourtLevelID&amp;gt;_x000d__x000a_        &amp;lt;CourtLevelCaseTypeInterestID&amp;gt;425&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החלטה שלישית מהיום נשלחה למירב מהעירה.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64946&amp;lt;/DecisionID&amp;gt;_x000d__x000a_        &amp;lt;DecisionName&amp;gt;פסק דין  שניתנה ע&amp;quot;י  יעל בלכר&amp;lt;/DecisionName&amp;gt;_x000d__x000a_        &amp;lt;DecisionStatusID&amp;gt;1&amp;lt;/DecisionStatusID&amp;gt;_x000d__x000a_        &amp;lt;DecisionStatusChangeDate&amp;gt;2023-09-11T16:41:10.957+03:00&amp;lt;/DecisionStatusChangeDate&amp;gt;_x000d__x000a_        &amp;lt;DecisionSignatureDate&amp;gt;2023-08-20T11:53:56.5+03:00&amp;lt;/DecisionSignatureDate&amp;gt;_x000d__x000a_        &amp;lt;DecisionSignatureUserID&amp;gt;024176919@GOV.IL&amp;lt;/DecisionSignatureUserID&amp;gt;_x000d__x000a_        &amp;lt;DecisionCreateDate&amp;gt;2023-08-20T11:59:37.18+03:00&amp;lt;/DecisionCreateDate&amp;gt;_x000d__x000a_        &amp;lt;DecisionChangeDate&amp;gt;2023-09-11T16:41:11.133+03:00&amp;lt;/DecisionChangeDate&amp;gt;_x000d__x000a_        &amp;lt;DecisionChangeUserID&amp;gt;02417691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70617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1769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176919@GOV.IL&amp;lt;/DecisionCreationUserID&amp;gt;_x000d__x000a_        &amp;lt;DecisionDisplayName&amp;gt;פסק דין  שניתנה ע&amp;quot;י  יעל בלכר&amp;lt;/DecisionDisplayName&amp;gt;_x000d__x000a_        &amp;lt;IsScanned&amp;gt;false&amp;lt;/IsScanned&amp;gt;_x000d__x000a_        &amp;lt;DecisionSignatureUserName&amp;gt;יעל בלכ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46764946&amp;lt;/DecisionID&amp;gt;_x000d__x000a_        &amp;lt;CaseID&amp;gt;80241805&amp;lt;/CaseID&amp;gt;_x000d__x000a_        &amp;lt;IsOriginal&amp;gt;true&amp;lt;/IsOriginal&amp;gt;_x000d__x000a_        &amp;lt;IsDeleted&amp;gt;false&amp;lt;/IsDeleted&amp;gt;_x000d__x000a_        &amp;lt;CaseName&amp;gt;כהן נ&amp;#39; עיריית תל-אביב-יפו&amp;lt;/CaseName&amp;gt;_x000d__x000a_        &amp;lt;CaseDisplayIdentifier&amp;gt;29011-05-23 עת&amp;quot;מ&amp;lt;/CaseDisplayIdentifier&amp;gt;_x000d__x000a_      &amp;lt;/dt_DecisionCase&amp;gt;_x000d__x000a_    &amp;lt;/DecisionDS&amp;gt;_x000d__x000a_  &amp;lt;/diffgr:diffgram&amp;gt;_x000d__x000a_&amp;lt;/DecisionDS&amp;gt;"/>
    <w:docVar w:name="DecisionID" w:val="146764946"/>
    <w:docVar w:name="WordClientAssemblyName" w:val="NGCS.Decision.ClientWordBL"/>
    <w:docVar w:name="WordClientClassName" w:val="NGCS.Decision.ClientWordBL.DecisionClient"/>
  </w:docVars>
  <w:rsids>
    <w:rsidRoot w:val="00694556"/>
    <w:rsid w:val="00005C8B"/>
    <w:rsid w:val="000146C2"/>
    <w:rsid w:val="00016C35"/>
    <w:rsid w:val="00020AC7"/>
    <w:rsid w:val="000258FD"/>
    <w:rsid w:val="000261D1"/>
    <w:rsid w:val="000564AB"/>
    <w:rsid w:val="000804C2"/>
    <w:rsid w:val="00083157"/>
    <w:rsid w:val="000B2E97"/>
    <w:rsid w:val="000D189F"/>
    <w:rsid w:val="000D4A02"/>
    <w:rsid w:val="001072A9"/>
    <w:rsid w:val="00116C8A"/>
    <w:rsid w:val="00121F97"/>
    <w:rsid w:val="001277D7"/>
    <w:rsid w:val="00132017"/>
    <w:rsid w:val="0014234E"/>
    <w:rsid w:val="001429EB"/>
    <w:rsid w:val="00145A87"/>
    <w:rsid w:val="0014782C"/>
    <w:rsid w:val="001513E1"/>
    <w:rsid w:val="001665FD"/>
    <w:rsid w:val="00186D4D"/>
    <w:rsid w:val="001C1774"/>
    <w:rsid w:val="001C333E"/>
    <w:rsid w:val="001C4003"/>
    <w:rsid w:val="001E770A"/>
    <w:rsid w:val="001F49F1"/>
    <w:rsid w:val="001F5474"/>
    <w:rsid w:val="00204A0D"/>
    <w:rsid w:val="002352F7"/>
    <w:rsid w:val="00286A8B"/>
    <w:rsid w:val="00295DD1"/>
    <w:rsid w:val="002A1B66"/>
    <w:rsid w:val="002F0491"/>
    <w:rsid w:val="0033215E"/>
    <w:rsid w:val="003419EF"/>
    <w:rsid w:val="00381D3A"/>
    <w:rsid w:val="003823DA"/>
    <w:rsid w:val="003B016C"/>
    <w:rsid w:val="003D608B"/>
    <w:rsid w:val="003F5853"/>
    <w:rsid w:val="00423D67"/>
    <w:rsid w:val="0043595F"/>
    <w:rsid w:val="004412E3"/>
    <w:rsid w:val="00441DE5"/>
    <w:rsid w:val="004445F3"/>
    <w:rsid w:val="0045174D"/>
    <w:rsid w:val="0047645A"/>
    <w:rsid w:val="004A0A38"/>
    <w:rsid w:val="004C793E"/>
    <w:rsid w:val="004D49A3"/>
    <w:rsid w:val="004D696E"/>
    <w:rsid w:val="004E4CD7"/>
    <w:rsid w:val="004E5C36"/>
    <w:rsid w:val="004E6E3C"/>
    <w:rsid w:val="005124F1"/>
    <w:rsid w:val="0051350E"/>
    <w:rsid w:val="00530BAD"/>
    <w:rsid w:val="00541598"/>
    <w:rsid w:val="00547DB7"/>
    <w:rsid w:val="00567324"/>
    <w:rsid w:val="00587C13"/>
    <w:rsid w:val="005B0F49"/>
    <w:rsid w:val="005B2477"/>
    <w:rsid w:val="005B7C31"/>
    <w:rsid w:val="005C3820"/>
    <w:rsid w:val="005C7EC6"/>
    <w:rsid w:val="005D4BDB"/>
    <w:rsid w:val="005F0CC9"/>
    <w:rsid w:val="006227F4"/>
    <w:rsid w:val="00622BAA"/>
    <w:rsid w:val="00625C89"/>
    <w:rsid w:val="00633C4F"/>
    <w:rsid w:val="006566A0"/>
    <w:rsid w:val="00671BD5"/>
    <w:rsid w:val="006805C1"/>
    <w:rsid w:val="006816EC"/>
    <w:rsid w:val="00694556"/>
    <w:rsid w:val="006A7421"/>
    <w:rsid w:val="006B5553"/>
    <w:rsid w:val="006C7E55"/>
    <w:rsid w:val="006D04E6"/>
    <w:rsid w:val="006E1A53"/>
    <w:rsid w:val="0070214B"/>
    <w:rsid w:val="007056AA"/>
    <w:rsid w:val="00714667"/>
    <w:rsid w:val="007263A7"/>
    <w:rsid w:val="0073219D"/>
    <w:rsid w:val="00744F41"/>
    <w:rsid w:val="007570D4"/>
    <w:rsid w:val="0077397B"/>
    <w:rsid w:val="00794F03"/>
    <w:rsid w:val="007A24FE"/>
    <w:rsid w:val="007A35AA"/>
    <w:rsid w:val="007C4CA7"/>
    <w:rsid w:val="007D50A5"/>
    <w:rsid w:val="007F1048"/>
    <w:rsid w:val="007F14DA"/>
    <w:rsid w:val="007F5A38"/>
    <w:rsid w:val="00820005"/>
    <w:rsid w:val="008217BF"/>
    <w:rsid w:val="0083107C"/>
    <w:rsid w:val="00846D27"/>
    <w:rsid w:val="00855C93"/>
    <w:rsid w:val="008610A7"/>
    <w:rsid w:val="008907C1"/>
    <w:rsid w:val="00897ACE"/>
    <w:rsid w:val="008E1332"/>
    <w:rsid w:val="008E3E99"/>
    <w:rsid w:val="008F5895"/>
    <w:rsid w:val="00903896"/>
    <w:rsid w:val="00910712"/>
    <w:rsid w:val="009255A8"/>
    <w:rsid w:val="00927813"/>
    <w:rsid w:val="00937E88"/>
    <w:rsid w:val="00944D13"/>
    <w:rsid w:val="00957C90"/>
    <w:rsid w:val="009E0263"/>
    <w:rsid w:val="009F1467"/>
    <w:rsid w:val="00A00E3B"/>
    <w:rsid w:val="00A0260A"/>
    <w:rsid w:val="00A03EBA"/>
    <w:rsid w:val="00A267CF"/>
    <w:rsid w:val="00A43458"/>
    <w:rsid w:val="00A50CBA"/>
    <w:rsid w:val="00A925F2"/>
    <w:rsid w:val="00AA6DC3"/>
    <w:rsid w:val="00AC4E19"/>
    <w:rsid w:val="00AD6A2E"/>
    <w:rsid w:val="00AE2D4B"/>
    <w:rsid w:val="00AF1ED6"/>
    <w:rsid w:val="00B32C61"/>
    <w:rsid w:val="00B368FE"/>
    <w:rsid w:val="00B80CBD"/>
    <w:rsid w:val="00B94E32"/>
    <w:rsid w:val="00BA5363"/>
    <w:rsid w:val="00BC3369"/>
    <w:rsid w:val="00BD34C8"/>
    <w:rsid w:val="00BE77ED"/>
    <w:rsid w:val="00BF77EE"/>
    <w:rsid w:val="00C06F26"/>
    <w:rsid w:val="00C32E0F"/>
    <w:rsid w:val="00C42BF9"/>
    <w:rsid w:val="00C6028D"/>
    <w:rsid w:val="00C626B3"/>
    <w:rsid w:val="00C83E56"/>
    <w:rsid w:val="00CC2215"/>
    <w:rsid w:val="00CC494E"/>
    <w:rsid w:val="00CC7557"/>
    <w:rsid w:val="00CD0055"/>
    <w:rsid w:val="00CD38C8"/>
    <w:rsid w:val="00CD7B5C"/>
    <w:rsid w:val="00CE58B1"/>
    <w:rsid w:val="00CF04D5"/>
    <w:rsid w:val="00D01C0E"/>
    <w:rsid w:val="00D06D8C"/>
    <w:rsid w:val="00D319B3"/>
    <w:rsid w:val="00D42B6C"/>
    <w:rsid w:val="00D504B6"/>
    <w:rsid w:val="00D53924"/>
    <w:rsid w:val="00D60849"/>
    <w:rsid w:val="00D62C5C"/>
    <w:rsid w:val="00D96D8C"/>
    <w:rsid w:val="00DD337E"/>
    <w:rsid w:val="00DD5B99"/>
    <w:rsid w:val="00DF35E5"/>
    <w:rsid w:val="00DF4216"/>
    <w:rsid w:val="00E00B6F"/>
    <w:rsid w:val="00E1213F"/>
    <w:rsid w:val="00E24361"/>
    <w:rsid w:val="00E37D0C"/>
    <w:rsid w:val="00E50B33"/>
    <w:rsid w:val="00E54642"/>
    <w:rsid w:val="00E90649"/>
    <w:rsid w:val="00E94233"/>
    <w:rsid w:val="00E948F3"/>
    <w:rsid w:val="00E97908"/>
    <w:rsid w:val="00EF3ED0"/>
    <w:rsid w:val="00F117A8"/>
    <w:rsid w:val="00F16437"/>
    <w:rsid w:val="00F17E56"/>
    <w:rsid w:val="00F25BDE"/>
    <w:rsid w:val="00FA3DB4"/>
    <w:rsid w:val="00FC0B0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C0B0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67632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5134E9"/>
    <w:rsid w:val="00CC5512"/>
    <w:rsid w:val="00E015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אהוד בר-עם</FullName>
        <FirstName>אהוד</FirstName>
        <LastName>בר-עם</LastName>
        <PartyPropertyName/>
        <AuthenticationTypeAndNumber>מ.ר. 11614</AuthenticationTypeAndNumber>
        <RepresentatedOrRepresentativesNames xml:space="preserve"> </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257709527</CasePartyID>
        <PartyTypeID>2</PartyTypeID>
        <ActivityStatusID>1</ActivityStatusID>
        <PartyAliasID>23</PartyAliasID>
        <PartyAliasName>בא כוח משיבים</PartyAliasName>
        <LegalEntityID>379293</LegalEntityID>
        <CaseLegalEntityID>124974257</CaseLegalEntityID>
        <AuthenticationTypeID>4</AuthenticationTypeID>
        <AuthenticationTypeName>מ.ר.</AuthenticationTypeName>
        <LegalEntityNumber>11614</LegalEntityNumber>
        <IsMainPartyType>true</IsMainPartyType>
        <CaseDisplayIdentifier>29011-05-23</CaseDisplayIdentifier>
        <CaseTypeID>73</CaseTypeID>
        <CaseTypeName>עתירה מנהלית (עת"מ)</CaseTypeName>
        <CaseName>כהן נ' עיריית תל-אביב-יפו</CaseName>
        <FullAddress>בן גוריון 1 בני ברק </FullAddress>
        <EmailAddress>baram@baramlaw.co.il</EmailAddress>
        <MotionID>0</MotionID>
        <CasePleaID>0</CasePleaID>
        <LinkedCaseID>0</LinkedCaseID>
        <PartyID>2</PartyID>
        <CasePartyCategoryID>2</CasePartyCategoryID>
        <LegalEntityAddressID>78916469</LegalEntityAddressID>
        <LegalEntityEmailAddressID>67892804</LegalEntityEmailAddressID>
        <PleaTypeID>20</PleaTypeID>
        <LawyerOfficeName>משרד עו"ד: א. בר-עם ושות'</LawyerOfficeName>
        <LawyerOfficeID>419937</LawyerOfficeID>
        <GroupPartyAlias/>
        <IsConverted>false</IsConverted>
        <LegalEntityNameID>277</LegalEntityNameID>
        <RepresentatedNamesOfAssistant/>
        <LegalEntityTypeID>4</LegalEntityTypeID>
        <IsVerdictExists>false</IsVerdictExists>
        <IsAsirAzir>false</IsAsirAzir>
        <IsPublicationProhibited>false</IsPublicationProhibited>
        <PublicationProhibitedFullName>אהוד בר-עם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עוזי סלמן</FullName>
        <FirstName>עוזי</FirstName>
        <LastName>סלמן</LastName>
        <PartyPropertyName/>
        <AuthenticationTypeAndNumber>מ.ר. 13086</AuthenticationTypeAndNumber>
        <RepresentatedOrRepresentativesNames xml:space="preserve"> </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257600014</CasePartyID>
        <PartyTypeID>2</PartyTypeID>
        <ActivityStatusID>1</ActivityStatusID>
        <PartyAliasID>23</PartyAliasID>
        <PartyAliasName>בא כוח משיבים</PartyAliasName>
        <LegalEntityID>384210</LegalEntityID>
        <CaseLegalEntityID>124940522</CaseLegalEntityID>
        <AuthenticationTypeID>4</AuthenticationTypeID>
        <AuthenticationTypeName>מ.ר.</AuthenticationTypeName>
        <LegalEntityNumber>13086</LegalEntityNumber>
        <IsMainPartyType>true</IsMainPartyType>
        <CaseDisplayIdentifier>29011-05-23</CaseDisplayIdentifier>
        <CaseTypeID>73</CaseTypeID>
        <CaseTypeName>עתירה מנהלית (עת"מ)</CaseTypeName>
        <CaseName>כהן נ' עיריית תל-אביב-יפו</CaseName>
        <FullAddress>אבן גבירול 69 תל אביב -יפו עיריית ת"א יפו- השירות המשפטי</FullAddress>
        <MotionID>0</MotionID>
        <CasePleaID>0</CasePleaID>
        <LinkedCaseID>0</LinkedCaseID>
        <PartyID>2</PartyID>
        <CasePartyCategoryID>2</CasePartyCategoryID>
        <LegalEntityAddressID>72200375</LegalEntityAddressID>
        <PleaTypeID>20</PleaTypeID>
        <LawyerOfficeName>עיריית תל אביב יפו - לשכה המשפטית (אזרחי)</LawyerOfficeName>
        <LawyerOfficeID>21012505</LawyerOfficeID>
        <GroupPartyAlias/>
        <IsConverted>false</IsConverted>
        <LegalEntityNameID>5194</LegalEntityNameID>
        <RepresentatedNamesOfAssistant/>
        <LegalEntityTypeID>4</LegalEntityTypeID>
        <IsVerdictExists>false</IsVerdictExists>
        <IsAsirAzir>false</IsAsirAzir>
        <IsPublicationProhibited>false</IsPublicationProhibited>
        <PublicationProhibitedFullName>עוזי סלמן</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טל קדש</FullName>
        <FirstName>טל</FirstName>
        <LastName>קדש</LastName>
        <PartyPropertyName/>
        <AuthenticationTypeAndNumber>מ.ר. 37431</AuthenticationTypeAndNumber>
        <RepresentatedOrRepresentativesNames>מאיר כהן</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255522588</CasePartyID>
        <PartyTypeID>2</PartyTypeID>
        <ActivityStatusID>1</ActivityStatusID>
        <PartyAliasID>33</PartyAliasID>
        <PartyAliasName>בא כוח עותרים</PartyAliasName>
        <OrdinalNumber>1</OrdinalNumber>
        <LegalEntityID>408355</LegalEntityID>
        <CaseLegalEntityID>124299680</CaseLegalEntityID>
        <AuthenticationTypeID>4</AuthenticationTypeID>
        <AuthenticationTypeName>מ.ר.</AuthenticationTypeName>
        <LegalEntityNumber>37431</LegalEntityNumber>
        <IsMainPartyType>true</IsMainPartyType>
        <CaseDisplayIdentifier>29011-05-23</CaseDisplayIdentifier>
        <CaseTypeID>73</CaseTypeID>
        <CaseTypeName>עתירה מנהלית (עת"מ)</CaseTypeName>
        <CaseName>כהן נ' עיריית תל-אביב-יפו</CaseName>
        <FullAddress/>
        <MotionID>0</MotionID>
        <CasePleaID>0</CasePleaID>
        <FatherName xml:space="preserve">        </FatherName>
        <LinkedCaseID>0</LinkedCaseID>
        <PartyID>1</PartyID>
        <CasePartyCategoryID>2</CasePartyCategoryID>
        <PleaTypeID>20</PleaTypeID>
        <GroupPartyAlias/>
        <IsConverted>false</IsConverted>
        <LegalEntityNameID>29339</LegalEntityNameID>
        <RepresentatedNamesOfAssistant/>
        <LegalEntityTypeID>4</LegalEntityTypeID>
        <IsVerdictExists>false</IsVerdictExists>
        <IsAsirAzir>false</IsAsirAzir>
        <IsPublicationProhibited>false</IsPublicationProhibited>
        <PublicationProhibitedFullName>טל קדש</PublicationProhibitedFullName>
      </CaseParties>
      <CaseParties>
        <PartyTypeName>צד</PartyTypeName>
        <ProceedingType>כתב טענות עיקרי</ProceedingType>
        <PleaName>עתירה</PleaName>
        <PartyBelonging>צד א'</PartyBelonging>
        <RoleName>עותר 1</RoleName>
        <IsSubProceeding>FALSE</IsSubProceeding>
        <FullName>מאיר כהן</FullName>
        <FirstName>מאיר</FirstName>
        <LastName>כהן</LastName>
        <PartyPropertyName/>
        <AuthenticationTypeAndNumber>ת"ז 058068677</AuthenticationTypeAndNumber>
        <RepresentatedOrRepresentativesNames>טל קדש</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255522587</CasePartyID>
        <PartyTypeID>1</PartyTypeID>
        <ActivityStatusID>1</ActivityStatusID>
        <PartyAliasID>14</PartyAliasID>
        <PartyAliasName>עותר</PartyAliasName>
        <OrdinalNumber>1</OrdinalNumber>
        <LegalEntityID>70054540</LegalEntityID>
        <CaseLegalEntityID>124299679</CaseLegalEntityID>
        <AuthenticationTypeID>1</AuthenticationTypeID>
        <AuthenticationTypeName>ת"ז</AuthenticationTypeName>
        <LegalEntityNumber>058068677</LegalEntityNumber>
        <IsMainPartyType>true</IsMainPartyType>
        <CaseDisplayIdentifier>29011-05-23</CaseDisplayIdentifier>
        <CaseTypeID>73</CaseTypeID>
        <CaseTypeName>עתירה מנהלית (עת"מ)</CaseTypeName>
        <CaseName>כהן נ' עיריית תל-אביב-יפו</CaseName>
        <FullAddress>קמואל 59 תל אביב -יפו </FullAddress>
        <MotionID>0</MotionID>
        <CasePleaID>0</CasePleaID>
        <FatherName>עזרא</FatherName>
        <LinkedCaseID>0</LinkedCaseID>
        <PartyID>1</PartyID>
        <CasePartyCategoryID>2</CasePartyCategoryID>
        <LegalEntityAddressID>87897642</LegalEntityAddressID>
        <PleaTypeID>20</PleaTypeID>
        <GroupPartyAlias>עותרים</GroupPartyAlias>
        <IsConverted>false</IsConverted>
        <LegalEntityRegisteredNameID>2455129</LegalEntityRegisteredNameID>
        <LegalEntityNameID>94842742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כהן</PublicationProhibitedFullName>
      </CaseParties>
      <CaseParties>
        <PartyTypeName>צד</PartyTypeName>
        <ProceedingType>כתב טענות עיקרי</ProceedingType>
        <PleaName>עתירה</PleaName>
        <PartyBelonging>צד ב'</PartyBelonging>
        <RoleName>משיב 1</RoleName>
        <IsSubProceeding>FALSE</IsSubProceeding>
        <FullName>עיריית תל-אביב-יפו</FullName>
        <LastName>עיריית תל-אביב-יפו</LastName>
        <PartyPropertyName/>
        <AuthenticationTypeAndNumber>רשויות מקומיות 500250006</AuthenticationTypeAndNumber>
        <RepresentatedOrRepresentativesNames>אהוד בר-עם, עוזי סלמן</RepresentatedOrRepresentativesNames>
        <RepresentatedOrRepresentativesCount>2</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255522589</CasePartyID>
        <PartyTypeID>1</PartyTypeID>
        <ActivityStatusID>1</ActivityStatusID>
        <PartyAliasID>4</PartyAliasID>
        <PartyAliasName>משיב</PartyAliasName>
        <OrdinalNumber>1</OrdinalNumber>
        <LegalEntityID>507</LegalEntityID>
        <CaseLegalEntityID>124299681</CaseLegalEntityID>
        <AuthenticationTypeID>14</AuthenticationTypeID>
        <AuthenticationTypeName>רשויות מקומיות</AuthenticationTypeName>
        <LegalEntityNumber>500250006</LegalEntityNumber>
        <IsMainPartyType>true</IsMainPartyType>
        <CaseDisplayIdentifier>29011-05-23</CaseDisplayIdentifier>
        <CaseTypeID>73</CaseTypeID>
        <CaseTypeName>עתירה מנהלית (עת"מ)</CaseTypeName>
        <CaseName>כהן נ' עיריית תל-אביב-יפו</CaseName>
        <FullAddress>אבן גבירול 69 תל אביב -יפו </FullAddress>
        <MotionID>0</MotionID>
        <CasePleaID>0</CasePleaID>
        <LinkedCaseID>0</LinkedCaseID>
        <PartyID>2</PartyID>
        <CasePartyCategoryID>2</CasePartyCategoryID>
        <LegalEntityAddressID>77448077</LegalEntityAddressID>
        <PleaTypeID>20</PleaTypeID>
        <GroupPartyAlias>משיבים</GroupPartyAlias>
        <IsConverted>false</IsConverted>
        <LegalEntityRegisteredNameID>9106547</LegalEntityRegisteredNameID>
        <RepresentatedNamesOfAssistant/>
        <LegalEntityTypeID>3</LegalEntityTypeID>
        <IsVerdictExists>false</IsVerdictExists>
        <IsAsirAzir>false</IsAsirAzir>
        <IsPublicationProhibited>false</IsPublicationProhibited>
        <PublicationProhibitedFullName>עיריית תל-אביב-יפו</PublicationProhibitedFullName>
      </CaseParties>
    </CasePartiesSelectionDS>
    <DecisionName>פסק דין  שניתנה ע"י  יעל בלכר</DecisionName>
    <CourtDisplayName>בית משפט לעניינים מנהליים בתל אביב -יפו</CourtDisplayName>
    <IsCaseJudgePanel>false</IsCaseJudgePanel>
    <DecisionSignatureDate>2023-08-20T11:53:56.5002998+03:00</DecisionSignatureDate>
    <OpenCaseDate>2023-05-11T11:30:00+03:00</OpenCaseDate>
    <CaseFeeSum>0.000</CaseFeeSum>
    <DecisionTypeID>2</DecisionTypeID>
    <DecisionSignatureUserName>יעל בלכר</DecisionSignatureUserName>
    <DecisionSignatureDateHebrew>2023-08-20T11:53:56.5002998+03:00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כהן נ' עיריית תל-אביב-יפו</CaseName>
    <DecisionNumberInCase>16</DecisionNumberInCase>
  </dt_Decision>
  <dt_DecisionCase>
    <DecisionID>0</DecisionID>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אהוד בר-עם</FullName>
        <FirstName>אהוד</FirstName>
        <LastName>בר-עם</LastName>
        <PartyPropertyName/>
        <AuthenticationTypeAndNumber>מ.ר. 11614</AuthenticationTypeAndNumber>
        <RepresentatedOrRepresentativesNames xml:space="preserve"> </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257709527</CasePartyID>
        <PartyTypeID>2</PartyTypeID>
        <ActivityStatusID>1</ActivityStatusID>
        <PartyAliasID>23</PartyAliasID>
        <PartyAliasName>בא כוח משיבים</PartyAliasName>
        <LegalEntityID>379293</LegalEntityID>
        <CaseLegalEntityID>124974257</CaseLegalEntityID>
        <AuthenticationTypeID>4</AuthenticationTypeID>
        <AuthenticationTypeName>מ.ר.</AuthenticationTypeName>
        <LegalEntityNumber>11614</LegalEntityNumber>
        <IsMainPartyType>true</IsMainPartyType>
        <CaseDisplayIdentifier>29011-05-23</CaseDisplayIdentifier>
        <CaseTypeID>73</CaseTypeID>
        <CaseTypeName>עתירה מנהלית (עת"מ)</CaseTypeName>
        <CaseName>כהן נ' עיריית תל-אביב-יפו</CaseName>
        <FullAddress>בן גוריון 1 בני ברק </FullAddress>
        <EmailAddress>baram@baramlaw.co.il</EmailAddress>
        <MotionID>0</MotionID>
        <CasePleaID>0</CasePleaID>
        <LinkedCaseID>0</LinkedCaseID>
        <PartyID>2</PartyID>
        <CasePartyCategoryID>2</CasePartyCategoryID>
        <LegalEntityAddressID>78916469</LegalEntityAddressID>
        <LegalEntityEmailAddressID>67892804</LegalEntityEmailAddressID>
        <PleaTypeID>20</PleaTypeID>
        <LawyerOfficeName>משרד עו"ד: א. בר-עם ושות'</LawyerOfficeName>
        <LawyerOfficeID>419937</LawyerOfficeID>
        <GroupPartyAlias/>
        <IsConverted>false</IsConverted>
        <LegalEntityNameID>277</LegalEntityNameID>
        <RepresentatedNamesOfAssistant/>
        <LegalEntityTypeID>4</LegalEntityTypeID>
        <IsVerdictExists>false</IsVerdictExists>
        <IsAsirAzir>false</IsAsirAzir>
        <IsPublicationProhibited>false</IsPublicationProhibited>
        <PublicationProhibitedFullName>אהוד בר-עם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עוזי סלמן</FullName>
        <FirstName>עוזי</FirstName>
        <LastName>סלמן</LastName>
        <PartyPropertyName/>
        <AuthenticationTypeAndNumber>מ.ר. 13086</AuthenticationTypeAndNumber>
        <RepresentatedOrRepresentativesNames xml:space="preserve"> </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257600014</CasePartyID>
        <PartyTypeID>2</PartyTypeID>
        <ActivityStatusID>1</ActivityStatusID>
        <PartyAliasID>23</PartyAliasID>
        <PartyAliasName>בא כוח משיבים</PartyAliasName>
        <LegalEntityID>384210</LegalEntityID>
        <CaseLegalEntityID>124940522</CaseLegalEntityID>
        <AuthenticationTypeID>4</AuthenticationTypeID>
        <AuthenticationTypeName>מ.ר.</AuthenticationTypeName>
        <LegalEntityNumber>13086</LegalEntityNumber>
        <IsMainPartyType>true</IsMainPartyType>
        <CaseDisplayIdentifier>29011-05-23</CaseDisplayIdentifier>
        <CaseTypeID>73</CaseTypeID>
        <CaseTypeName>עתירה מנהלית (עת"מ)</CaseTypeName>
        <CaseName>כהן נ' עיריית תל-אביב-יפו</CaseName>
        <FullAddress>אבן גבירול 69 תל אביב -יפו עיריית ת"א יפו- השירות המשפטי</FullAddress>
        <MotionID>0</MotionID>
        <CasePleaID>0</CasePleaID>
        <LinkedCaseID>0</LinkedCaseID>
        <PartyID>2</PartyID>
        <CasePartyCategoryID>2</CasePartyCategoryID>
        <LegalEntityAddressID>72200375</LegalEntityAddressID>
        <PleaTypeID>20</PleaTypeID>
        <LawyerOfficeName>עיריית תל אביב יפו - לשכה המשפטית (אזרחי)</LawyerOfficeName>
        <LawyerOfficeID>21012505</LawyerOfficeID>
        <GroupPartyAlias/>
        <IsConverted>false</IsConverted>
        <LegalEntityNameID>5194</LegalEntityNameID>
        <RepresentatedNamesOfAssistant/>
        <LegalEntityTypeID>4</LegalEntityTypeID>
        <IsVerdictExists>false</IsVerdictExists>
        <IsAsirAzir>false</IsAsirAzir>
        <IsPublicationProhibited>false</IsPublicationProhibited>
        <PublicationProhibitedFullName>עוזי סלמן</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טל קדש</FullName>
        <FirstName>טל</FirstName>
        <LastName>קדש</LastName>
        <PartyPropertyName/>
        <AuthenticationTypeAndNumber>מ.ר. 37431</AuthenticationTypeAndNumber>
        <RepresentatedOrRepresentativesNames>מאיר כהן</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255522588</CasePartyID>
        <PartyTypeID>2</PartyTypeID>
        <ActivityStatusID>1</ActivityStatusID>
        <PartyAliasID>33</PartyAliasID>
        <PartyAliasName>בא כוח עותרים</PartyAliasName>
        <OrdinalNumber>1</OrdinalNumber>
        <LegalEntityID>408355</LegalEntityID>
        <CaseLegalEntityID>124299680</CaseLegalEntityID>
        <AuthenticationTypeID>4</AuthenticationTypeID>
        <AuthenticationTypeName>מ.ר.</AuthenticationTypeName>
        <LegalEntityNumber>37431</LegalEntityNumber>
        <IsMainPartyType>true</IsMainPartyType>
        <CaseDisplayIdentifier>29011-05-23</CaseDisplayIdentifier>
        <CaseTypeID>73</CaseTypeID>
        <CaseTypeName>עתירה מנהלית (עת"מ)</CaseTypeName>
        <CaseName>כהן נ' עיריית תל-אביב-יפו</CaseName>
        <FullAddress/>
        <MotionID>0</MotionID>
        <CasePleaID>0</CasePleaID>
        <FatherName xml:space="preserve">        </FatherName>
        <LinkedCaseID>0</LinkedCaseID>
        <PartyID>1</PartyID>
        <CasePartyCategoryID>2</CasePartyCategoryID>
        <PleaTypeID>20</PleaTypeID>
        <GroupPartyAlias/>
        <IsConverted>false</IsConverted>
        <LegalEntityNameID>29339</LegalEntityNameID>
        <RepresentatedNamesOfAssistant/>
        <LegalEntityTypeID>4</LegalEntityTypeID>
        <IsVerdictExists>false</IsVerdictExists>
        <IsAsirAzir>false</IsAsirAzir>
        <IsPublicationProhibited>false</IsPublicationProhibited>
        <PublicationProhibitedFullName>טל קדש</PublicationProhibitedFullName>
      </CaseParties>
      <CaseParties>
        <PartyTypeName>צד</PartyTypeName>
        <ProceedingType>כתב טענות עיקרי</ProceedingType>
        <PleaName>עתירה</PleaName>
        <PartyBelonging>צד א'</PartyBelonging>
        <RoleName>עותר 1</RoleName>
        <IsSubProceeding>FALSE</IsSubProceeding>
        <FullName>מאיר כהן</FullName>
        <FirstName>מאיר</FirstName>
        <LastName>כהן</LastName>
        <PartyPropertyName/>
        <AuthenticationTypeAndNumber>ת"ז 058068677</AuthenticationTypeAndNumber>
        <RepresentatedOrRepresentativesNames>טל קדש</RepresentatedOrRepresentativesNames>
        <RepresentatedOrRepresentativesCount>1</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255522587</CasePartyID>
        <PartyTypeID>1</PartyTypeID>
        <ActivityStatusID>1</ActivityStatusID>
        <PartyAliasID>14</PartyAliasID>
        <PartyAliasName>עותר</PartyAliasName>
        <OrdinalNumber>1</OrdinalNumber>
        <LegalEntityID>70054540</LegalEntityID>
        <CaseLegalEntityID>124299679</CaseLegalEntityID>
        <AuthenticationTypeID>1</AuthenticationTypeID>
        <AuthenticationTypeName>ת"ז</AuthenticationTypeName>
        <LegalEntityNumber>058068677</LegalEntityNumber>
        <IsMainPartyType>true</IsMainPartyType>
        <CaseDisplayIdentifier>29011-05-23</CaseDisplayIdentifier>
        <CaseTypeID>73</CaseTypeID>
        <CaseTypeName>עתירה מנהלית (עת"מ)</CaseTypeName>
        <CaseName>כהן נ' עיריית תל-אביב-יפו</CaseName>
        <FullAddress>קמואל 59 תל אביב -יפו </FullAddress>
        <MotionID>0</MotionID>
        <CasePleaID>0</CasePleaID>
        <FatherName>עזרא</FatherName>
        <LinkedCaseID>0</LinkedCaseID>
        <PartyID>1</PartyID>
        <CasePartyCategoryID>2</CasePartyCategoryID>
        <LegalEntityAddressID>87897642</LegalEntityAddressID>
        <PleaTypeID>20</PleaTypeID>
        <GroupPartyAlias>עותרים</GroupPartyAlias>
        <IsConverted>false</IsConverted>
        <LegalEntityRegisteredNameID>2455129</LegalEntityRegisteredNameID>
        <LegalEntityNameID>94842742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כהן</PublicationProhibitedFullName>
      </CaseParties>
      <CaseParties>
        <PartyTypeName>צד</PartyTypeName>
        <ProceedingType>כתב טענות עיקרי</ProceedingType>
        <PleaName>עתירה</PleaName>
        <PartyBelonging>צד ב'</PartyBelonging>
        <RoleName>משיב 1</RoleName>
        <IsSubProceeding>FALSE</IsSubProceeding>
        <FullName>עיריית תל-אביב-יפו</FullName>
        <LastName>עיריית תל-אביב-יפו</LastName>
        <PartyPropertyName/>
        <AuthenticationTypeAndNumber>רשויות מקומיות 500250006</AuthenticationTypeAndNumber>
        <RepresentatedOrRepresentativesNames>אהוד בר-עם, עוזי סלמן</RepresentatedOrRepresentativesNames>
        <RepresentatedOrRepresentativesCount>2</RepresentatedOrRepresentativesCount>
        <InvitedBy/>
        <CaseID>80241805</CaseID>
        <CaseJudicialPersonPresentationDS>
          <CaseJudicalPersonActive>
            <CaseID>80241805</CaseID>
            <JudicialPersonID>024176919@GOV.IL</JudicialPersonID>
            <JudicialPersonTypeID>1</JudicialPersonTypeID>
            <JudicialTypeID>1</JudicialTypeID>
            <IsChairman>false</IsChairman>
            <TreatmentStartDate>2023-05-11T14:10:58.66+03:00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255522589</CasePartyID>
        <PartyTypeID>1</PartyTypeID>
        <ActivityStatusID>1</ActivityStatusID>
        <PartyAliasID>4</PartyAliasID>
        <PartyAliasName>משיב</PartyAliasName>
        <OrdinalNumber>1</OrdinalNumber>
        <LegalEntityID>507</LegalEntityID>
        <CaseLegalEntityID>124299681</CaseLegalEntityID>
        <AuthenticationTypeID>14</AuthenticationTypeID>
        <AuthenticationTypeName>רשויות מקומיות</AuthenticationTypeName>
        <LegalEntityNumber>500250006</LegalEntityNumber>
        <IsMainPartyType>true</IsMainPartyType>
        <CaseDisplayIdentifier>29011-05-23</CaseDisplayIdentifier>
        <CaseTypeID>73</CaseTypeID>
        <CaseTypeName>עתירה מנהלית (עת"מ)</CaseTypeName>
        <CaseName>כהן נ' עיריית תל-אביב-יפו</CaseName>
        <FullAddress>אבן גבירול 69 תל אביב -יפו </FullAddress>
        <MotionID>0</MotionID>
        <CasePleaID>0</CasePleaID>
        <LinkedCaseID>0</LinkedCaseID>
        <PartyID>2</PartyID>
        <CasePartyCategoryID>2</CasePartyCategoryID>
        <LegalEntityAddressID>77448077</LegalEntityAddressID>
        <PleaTypeID>20</PleaTypeID>
        <GroupPartyAlias>משיבים</GroupPartyAlias>
        <IsConverted>false</IsConverted>
        <LegalEntityRegisteredNameID>9106547</LegalEntityRegisteredNameID>
        <RepresentatedNamesOfAssistant/>
        <LegalEntityTypeID>3</LegalEntityTypeID>
        <IsVerdictExists>false</IsVerdictExists>
        <IsAsirAzir>false</IsAsirAzir>
        <IsPublicationProhibited>false</IsPublicationProhibited>
        <PublicationProhibitedFullName>עיריית תל-אביב-יפו</PublicationProhibitedFullName>
      </CaseParties>
    </CasePartiesSelectionDS>
    <CaseName>כהן נ' עיריית תל-אביב-יפו</CaseName>
    <CaseDisplayIdentifier>29011-05-23</CaseDisplayIdentifier>
    <CaseInterestID>9</CaseInterestID>
    <CaseTypeShortName>עת"מ</CaseTypeShortName>
  </dt_DecisionCase>
  <dt_DecisionJudgePanel>
    <JudgeID>024176919@GOV.IL</JudgeID>
    <DisplayName>יעל בלכר</DisplayName>
    <RoleName>שופט</RoleName>
    <UserTitleName>שופטת</UserTitleName>
  </dt_DecisionJudgePanel>
  <dt_LegalEntityDetails>
    <Fax>03-5216002</Fax>
    <Phone>03-7244290</Phone>
    <AddressDesc>עיריית ת"א יפו- השירות המשפטי</AddressDesc>
    <PartyID>2</PartyID>
    <PartyTypeID>2</PartyTypeID>
    <DecisionID>0</DecisionID>
    <StreetName>אבן גבירול 69</StreetName>
    <ZipCode>64162</ZipCode>
    <CityName>תל אביב -יפו</CityName>
    <FullName>עוזי סלמן</FullName>
    <Email>mishpati_tlv@mail.tel-aviv.gov.il</Email>
    <IsPublicationProhibited>false</IsPublicationProhibited>
  </dt_LegalEntityDetails>
  <dt_LegalEntityDetails>
    <Fax>03-5221218</Fax>
    <Phone>03-5237942</Phone>
    <PartyID>2</PartyID>
    <PartyTypeID>2</PartyTypeID>
    <DecisionID>0</DecisionID>
    <StreetName>בן גוריון 1</StreetName>
    <CityName>בני ברק</CityName>
    <FullName>אהוד בר-עם</FullName>
    <Email>baram@baramlaw.co.il</Email>
    <IsPublicationProhibited>false</IsPublicationProhibited>
  </dt_LegalEntityDetails>
  <dt_LegalEntityDetails>
    <PartyID>1</PartyID>
    <PartyTypeID>1</PartyTypeID>
    <DecisionID>0</DecisionID>
    <StreetName>קמואל 59</StreetName>
    <CityName>תל אביב -יפו</CityName>
    <FullName>מאיר כהן </FullName>
    <IsPublicationProhibited>false</IsPublicationProhibited>
  </dt_LegalEntityDetails>
  <dt_LegalEntityDetails>
    <PartyID>1</PartyID>
    <PartyTypeID>2</PartyTypeID>
    <DecisionID>0</DecisionID>
    <IsPublicationProhibited>false</IsPublicationProhibited>
  </dt_LegalEntityDetails>
  <dt_LegalEntityDetails>
    <Fax>03-5216002</Fax>
    <Phone>03-5217790</Phone>
    <PartyID>2</PartyID>
    <PartyTypeID>1</PartyTypeID>
    <DecisionID>0</DecisionID>
    <StreetName>אבן גבירול 69</StreetName>
    <ZipCode>64162</ZipCode>
    <CityName>תל אביב -יפו</CityName>
    <FullName> עיריית תל-אביב-יפו</FullName>
    <Email>mishpati_tlv@mail.tel-aviv.gov.il</Email>
    <IsPublicationProhibited>false</IsPublicationProhibited>
  </dt_LegalEntityDetails>
  <dt_CaseJudicalPersonActive>
    <CaseJudicalPerson>שופטת יעל בלכר</CaseJudicalPerson>
  </dt_CaseJudicalPersonActive>
  <dt_Sitting>
    <FutureSittingDate>2023-11-28T10:30:00+02:00</FutureSittingDate>
    <NextSittingTypeID>8</NextSittingTypeID>
    <NextMeetingDisplayName>שופטת יעל בלכר</NextMeetingDisplayName>
    <NextMeetingRoleName>שופט</NextMeetingRoleName>
    <NextMeetingUserTitleName>שופטת</NextMeetingUserTitleName>
    <NextMeetingUserUPN>024176919@GOV.IL</NextMeetingUserUPN>
  </dt_Sitting>
</DecisionTemplateDS>
</file>

<file path=customXml/itemProps1.xml><?xml version="1.0" encoding="utf-8"?>
<ds:datastoreItem xmlns:ds="http://schemas.openxmlformats.org/officeDocument/2006/customXml" ds:itemID="{3EF33B9D-31BD-4A92-928B-E7521FD49C6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3052</Words>
  <Characters>15261</Characters>
  <Application>Microsoft Office Word</Application>
  <DocSecurity>0</DocSecurity>
  <Lines>127</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2023-09-12T08:35:00Z</cp:lastPrinted>
  <dcterms:created xsi:type="dcterms:W3CDTF">2023-09-18T11:37:00Z</dcterms:created>
  <dcterms:modified xsi:type="dcterms:W3CDTF">2023-09-18T11:37:00Z</dcterms:modified>
</cp:coreProperties>
</file>